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90" w:rsidRDefault="00F04B90" w:rsidP="00F04B90">
      <w:pPr>
        <w:jc w:val="center"/>
        <w:rPr>
          <w:rFonts w:ascii="Roboto-Regular" w:hAnsi="Roboto-Regular"/>
          <w:b/>
          <w:color w:val="212121"/>
          <w:sz w:val="21"/>
          <w:szCs w:val="21"/>
          <w:shd w:val="clear" w:color="auto" w:fill="FFFFFF"/>
        </w:rPr>
      </w:pPr>
      <w:bookmarkStart w:id="0" w:name="_GoBack"/>
      <w:r>
        <w:rPr>
          <w:rFonts w:ascii="Roboto-Regular" w:hAnsi="Roboto-Regular"/>
          <w:b/>
          <w:color w:val="212121"/>
          <w:sz w:val="21"/>
          <w:szCs w:val="21"/>
          <w:shd w:val="clear" w:color="auto" w:fill="FFFFFF"/>
        </w:rPr>
        <w:t>Информация для работодателей района</w:t>
      </w:r>
    </w:p>
    <w:bookmarkEnd w:id="0"/>
    <w:p w:rsidR="00F04B90" w:rsidRDefault="00F04B90">
      <w:pPr>
        <w:rPr>
          <w:rFonts w:ascii="Roboto-Regular" w:hAnsi="Roboto-Regular"/>
          <w:b/>
          <w:color w:val="212121"/>
          <w:sz w:val="21"/>
          <w:szCs w:val="21"/>
          <w:shd w:val="clear" w:color="auto" w:fill="FFFFFF"/>
        </w:rPr>
      </w:pPr>
    </w:p>
    <w:p w:rsidR="00F04B90" w:rsidRPr="00F04B90" w:rsidRDefault="00F04B90">
      <w:pPr>
        <w:rPr>
          <w:rFonts w:ascii="Roboto-Regular" w:hAnsi="Roboto-Regular"/>
          <w:b/>
          <w:color w:val="212121"/>
          <w:sz w:val="21"/>
          <w:szCs w:val="21"/>
          <w:shd w:val="clear" w:color="auto" w:fill="FFFFFF"/>
        </w:rPr>
      </w:pPr>
      <w:r w:rsidRPr="00F04B90">
        <w:rPr>
          <w:rFonts w:ascii="Roboto-Regular" w:hAnsi="Roboto-Regular"/>
          <w:b/>
          <w:color w:val="212121"/>
          <w:sz w:val="21"/>
          <w:szCs w:val="21"/>
          <w:shd w:val="clear" w:color="auto" w:fill="FFFFFF"/>
        </w:rPr>
        <w:t xml:space="preserve">О недопущении осуществления </w:t>
      </w:r>
      <w:r>
        <w:rPr>
          <w:rFonts w:ascii="Roboto-Regular" w:hAnsi="Roboto-Regular"/>
          <w:b/>
          <w:color w:val="212121"/>
          <w:sz w:val="21"/>
          <w:szCs w:val="21"/>
          <w:shd w:val="clear" w:color="auto" w:fill="FFFFFF"/>
        </w:rPr>
        <w:t xml:space="preserve">«теневого бизнеса» </w:t>
      </w:r>
      <w:r w:rsidRPr="00F04B90">
        <w:rPr>
          <w:rFonts w:ascii="Roboto-Regular" w:hAnsi="Roboto-Regular"/>
          <w:b/>
          <w:color w:val="212121"/>
          <w:sz w:val="21"/>
          <w:szCs w:val="21"/>
          <w:shd w:val="clear" w:color="auto" w:fill="FFFFFF"/>
        </w:rPr>
        <w:t xml:space="preserve">на территории Суворовского района </w:t>
      </w:r>
    </w:p>
    <w:p w:rsidR="00F04B90" w:rsidRDefault="00F04B90">
      <w:pPr>
        <w:rPr>
          <w:rFonts w:ascii="Roboto-Regular" w:hAnsi="Roboto-Regular"/>
          <w:color w:val="212121"/>
          <w:sz w:val="21"/>
          <w:szCs w:val="21"/>
          <w:shd w:val="clear" w:color="auto" w:fill="FFFFFF"/>
        </w:rPr>
      </w:pPr>
    </w:p>
    <w:p w:rsidR="00F04B90" w:rsidRDefault="00F04B90">
      <w:pPr>
        <w:rPr>
          <w:rFonts w:ascii="Roboto-Regular" w:hAnsi="Roboto-Regular"/>
          <w:color w:val="212121"/>
          <w:sz w:val="21"/>
          <w:szCs w:val="21"/>
          <w:shd w:val="clear" w:color="auto" w:fill="FFFFFF"/>
        </w:rPr>
      </w:pPr>
    </w:p>
    <w:p w:rsidR="009649C6" w:rsidRDefault="00F04B90"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С 2024 года вступили в силу отдельные положения закона от 12.12.2023 г. № 565-ФЗ «О занятости населения в РФ», в котором внесены изменения, касающихся вопросов неформальной занятости, в части статей 66 «Организационные основы противодействия нелегальной занятости в Российской Федерации» и 67 «Межведомственные комиссии субъектов Российской Федерации по противодействию нелегальной занятости». Изменения затронут не только тех, кто устраивается на работу, но и заказчиков, привлекающих к сотрудничеству физлиц по договорам гражданско-правового характера. Теперь им нужно быть еще более внимательными и осмотрительным при выстраивании взаимоотношений с внештатными работниками.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 xml:space="preserve">Для </w:t>
      </w:r>
      <w:proofErr w:type="gramStart"/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контроля за</w:t>
      </w:r>
      <w:proofErr w:type="gramEnd"/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 xml:space="preserve"> незаконной занятостью работают межведомственные комиссии. Основное назначение этих комиссий сбор информации о случаях нелегальной занятости и расследованию их. Они получат право запрашивать данные в налоговых инспекциях, включая даже те, что составляют налоговую тайну.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Положения закона о занятости, которые касаются деятельности межведомственных комиссий, вступили в силу с 1 марта 2024 года.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 xml:space="preserve">В связи с этим, Минтруд России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</w:t>
      </w:r>
      <w:proofErr w:type="gramStart"/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Признаки теневой занятости и перечень сведений, передаваемых налоговыми органами в комиссии по противодействию нелегальной занятости, установлены в соответствии с приказом Минтруда России от 02.02.2024 № 40 н.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 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</w:t>
      </w:r>
      <w:proofErr w:type="gramEnd"/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 xml:space="preserve"> договора, фактически регулирующего трудовые отношения. Данное нарушение грозит ИП штрафом в размере от 5000 до 10000 рублей, должностным лицам организаций – от 10000 до 20000 рублей, а организациям – от 50000 до 100000 рублей.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 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рублей.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 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 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1"/>
          <w:szCs w:val="21"/>
          <w:shd w:val="clear" w:color="auto" w:fill="FFFFFF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свободном доступе уже в 2025 году (ч. 6 ст. 67 Федерального закона от 12.12.2023 № 565-ФЗ).</w:t>
      </w:r>
    </w:p>
    <w:sectPr w:rsidR="0096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90"/>
    <w:rsid w:val="009649C6"/>
    <w:rsid w:val="00F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2025-01-22T09:34:00Z</dcterms:created>
  <dcterms:modified xsi:type="dcterms:W3CDTF">2025-01-22T09:40:00Z</dcterms:modified>
</cp:coreProperties>
</file>