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70" w:rsidRPr="00793BF4" w:rsidRDefault="00404A70" w:rsidP="00404A70">
      <w:pPr>
        <w:spacing w:after="0" w:line="240" w:lineRule="auto"/>
        <w:jc w:val="center"/>
        <w:rPr>
          <w:rFonts w:ascii="PT Astra Serif" w:eastAsia="Calibri" w:hAnsi="PT Astra Serif" w:cs="Times New Roman"/>
          <w:color w:val="4F81BD"/>
          <w:sz w:val="27"/>
          <w:szCs w:val="27"/>
        </w:rPr>
      </w:pPr>
      <w:r w:rsidRPr="00793BF4">
        <w:rPr>
          <w:rFonts w:ascii="PT Astra Serif" w:eastAsia="Calibri" w:hAnsi="PT Astra Serif" w:cs="Times New Roman"/>
          <w:sz w:val="27"/>
          <w:szCs w:val="27"/>
        </w:rPr>
        <w:t xml:space="preserve">                                                              </w:t>
      </w:r>
      <w:r w:rsidR="0039490B">
        <w:rPr>
          <w:rFonts w:ascii="PT Astra Serif" w:eastAsia="Calibri" w:hAnsi="PT Astra Serif" w:cs="Times New Roman"/>
          <w:sz w:val="27"/>
          <w:szCs w:val="27"/>
        </w:rPr>
        <w:t xml:space="preserve">            </w:t>
      </w:r>
      <w:r w:rsidRPr="00793BF4">
        <w:rPr>
          <w:rFonts w:ascii="PT Astra Serif" w:eastAsia="Calibri" w:hAnsi="PT Astra Serif" w:cs="Times New Roman"/>
          <w:sz w:val="27"/>
          <w:szCs w:val="27"/>
        </w:rPr>
        <w:t>ПРОЕКТ РЕШЕНИЯ</w:t>
      </w:r>
      <w:r w:rsidRPr="00793BF4">
        <w:rPr>
          <w:rFonts w:ascii="PT Astra Serif" w:eastAsia="Calibri" w:hAnsi="PT Astra Serif" w:cs="Times New Roman"/>
          <w:color w:val="4F81BD"/>
          <w:sz w:val="27"/>
          <w:szCs w:val="27"/>
        </w:rPr>
        <w:tab/>
      </w:r>
    </w:p>
    <w:p w:rsidR="00404A70" w:rsidRPr="00793BF4" w:rsidRDefault="00404A70" w:rsidP="00404A70">
      <w:pPr>
        <w:spacing w:after="0" w:line="240" w:lineRule="auto"/>
        <w:ind w:left="4536"/>
        <w:jc w:val="center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Собрания представителей муниципального образования Суворовский район</w:t>
      </w:r>
    </w:p>
    <w:p w:rsidR="00404A70" w:rsidRPr="00793BF4" w:rsidRDefault="00404A70" w:rsidP="00404A70">
      <w:pPr>
        <w:spacing w:after="0" w:line="240" w:lineRule="auto"/>
        <w:ind w:left="4536"/>
        <w:jc w:val="center"/>
        <w:rPr>
          <w:rFonts w:ascii="PT Astra Serif" w:eastAsia="Times New Roman" w:hAnsi="PT Astra Serif" w:cs="Times New Roman"/>
          <w:color w:val="000000"/>
          <w:sz w:val="27"/>
          <w:szCs w:val="27"/>
        </w:rPr>
      </w:pPr>
    </w:p>
    <w:p w:rsidR="00404A70" w:rsidRPr="00793BF4" w:rsidRDefault="00404A70" w:rsidP="00404A70">
      <w:pPr>
        <w:spacing w:after="0" w:line="240" w:lineRule="auto"/>
        <w:ind w:left="4536"/>
        <w:jc w:val="center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внесен администрацией муниципального образования Суворовский район</w:t>
      </w:r>
    </w:p>
    <w:p w:rsidR="00404A70" w:rsidRPr="00793BF4" w:rsidRDefault="00404A70" w:rsidP="00404A70">
      <w:pPr>
        <w:spacing w:after="0" w:line="240" w:lineRule="auto"/>
        <w:rPr>
          <w:rFonts w:ascii="PT Astra Serif" w:eastAsia="Calibri" w:hAnsi="PT Astra Serif" w:cs="Times New Roman"/>
          <w:color w:val="000000"/>
          <w:sz w:val="27"/>
          <w:szCs w:val="27"/>
          <w:lang w:eastAsia="en-US"/>
        </w:rPr>
      </w:pPr>
    </w:p>
    <w:p w:rsidR="00397095" w:rsidRPr="00793BF4" w:rsidRDefault="00404A70" w:rsidP="00404A70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О внесении изменений и дополнений в решение Собрания представителей муниципального образования Су</w:t>
      </w:r>
      <w:r w:rsidR="00477E0E"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воровский район  </w:t>
      </w:r>
      <w:r w:rsidR="003F0D66"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                            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от </w:t>
      </w:r>
      <w:r w:rsidR="00ED2796"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2</w:t>
      </w:r>
      <w:r w:rsidR="008C072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0.12.2024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№ </w:t>
      </w:r>
      <w:r w:rsidR="008C072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19-121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«Об утверждении бюджета муниципального образования Суворовский район на 202</w:t>
      </w:r>
      <w:r w:rsidR="008C072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5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год и </w:t>
      </w:r>
      <w:proofErr w:type="gramStart"/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на</w:t>
      </w:r>
      <w:proofErr w:type="gramEnd"/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плановый</w:t>
      </w:r>
    </w:p>
    <w:p w:rsidR="00404A70" w:rsidRPr="00793BF4" w:rsidRDefault="00404A70" w:rsidP="00404A70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период 202</w:t>
      </w:r>
      <w:r w:rsidR="008C072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и 202</w:t>
      </w:r>
      <w:r w:rsidR="008C072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/>
          <w:bCs/>
          <w:color w:val="000000"/>
          <w:sz w:val="27"/>
          <w:szCs w:val="27"/>
        </w:rPr>
        <w:t xml:space="preserve"> годов»</w:t>
      </w:r>
    </w:p>
    <w:p w:rsidR="00404A70" w:rsidRPr="00793BF4" w:rsidRDefault="00404A70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color w:val="000000"/>
          <w:sz w:val="27"/>
          <w:szCs w:val="27"/>
        </w:rPr>
      </w:pPr>
    </w:p>
    <w:p w:rsidR="00404A70" w:rsidRPr="00793BF4" w:rsidRDefault="00404A70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В соответствии с пунктом 4 статьи 169 Бюджетного кодекса Российской Федерации, пунктом 4 Положения о бюджетном процессе в муниципальном образовании Суворовский район</w:t>
      </w:r>
      <w:r w:rsidR="002F5392"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,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на основании статьи 39 Устава муниципального образования Суворовский район Собрание представителей муниципального образования Суворовский район РЕШИЛО:</w:t>
      </w:r>
    </w:p>
    <w:p w:rsidR="00404A70" w:rsidRPr="00793BF4" w:rsidRDefault="00404A70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1. Внести в решение Собрания представителей муниципального образования Суворовский район от </w:t>
      </w:r>
      <w:r w:rsidR="00ED2796"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2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0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.12.202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4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№ 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19-121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«Об утверждении бюджета муниципального образования Суворовский район на 202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5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год и на плановый период 202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и 202</w:t>
      </w:r>
      <w:r w:rsidR="008C0724">
        <w:rPr>
          <w:rFonts w:ascii="PT Astra Serif" w:eastAsia="Times New Roman" w:hAnsi="PT Astra Serif" w:cs="Times New Roman"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годов» следующие изменения и дополнения:</w:t>
      </w:r>
    </w:p>
    <w:p w:rsidR="00404A70" w:rsidRPr="00793BF4" w:rsidRDefault="00404A70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1.1. Пункт 1 бюджета изложить в следующей редакции:</w:t>
      </w:r>
    </w:p>
    <w:p w:rsidR="00F15FB5" w:rsidRPr="00793BF4" w:rsidRDefault="00CB28DA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1. Основные характеристики бюджета муниципального образования Суворовский район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и на плановый период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и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годов.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1.1. Утвердить основные характеристики бюджета муниципального образования Суворовский район (далее - бюджет муниципального образования)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год: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1) общий объем доходов бюджета муниципального образования в сумме </w:t>
      </w:r>
      <w:r w:rsidR="00180837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</w:t>
      </w:r>
      <w:r w:rsidR="000631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 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67</w:t>
      </w:r>
      <w:r w:rsidR="000631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="00B428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 782,67536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рублей;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2) общий объем расходов бюджета муниципального образования в сумме </w:t>
      </w:r>
      <w:r w:rsidR="00180837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</w:t>
      </w:r>
      <w:r w:rsidR="000631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 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72</w:t>
      </w:r>
      <w:r w:rsidR="000631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3</w:t>
      </w:r>
      <w:r w:rsidR="00B428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 182,67494</w:t>
      </w:r>
      <w:r w:rsidR="004F4BD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тыс. рублей;</w:t>
      </w:r>
    </w:p>
    <w:p w:rsidR="00F15FB5" w:rsidRPr="00793BF4" w:rsidRDefault="00AB064C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3) дефицит бюджета муниципального образования в 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сумме 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45 399,99958</w:t>
      </w:r>
      <w:r w:rsidR="004F4BD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</w:t>
      </w:r>
      <w:r w:rsidR="00F15FB5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тыс. рублей.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1.2. Утвердить основные характеристики бюджета муниципального образования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и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год: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1) общий объем доходов бюджета муниципального обра</w:t>
      </w:r>
      <w:r w:rsidR="004F4BD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зования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="004F4BD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1 504 832,41920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 и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                         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1 634 810,69637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рублей;</w:t>
      </w:r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proofErr w:type="gramStart"/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2) общий объем расходов бюджета муниципального образования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0A3CA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531 832,41920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в том числе условно утвержденные расходы в сумме 1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4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000,00000 тыс. рублей, и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0A3CA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 659 810,69637</w:t>
      </w:r>
      <w:r w:rsidR="000A3CA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ыс. рублей, в том числе условно утвержденные расходы в сумме 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7 0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00,00000 тыс. рублей;</w:t>
      </w:r>
      <w:proofErr w:type="gramEnd"/>
    </w:p>
    <w:p w:rsidR="00F15FB5" w:rsidRPr="00793BF4" w:rsidRDefault="00F15FB5" w:rsidP="00F15FB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lastRenderedPageBreak/>
        <w:t>3) дефицит бюджета муниципального образования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 </w:t>
      </w:r>
      <w:r w:rsid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 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000,00000 тыс. рублей, и на 202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2</w:t>
      </w:r>
      <w:r w:rsidR="008C072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000,00000 тыс. рублей</w:t>
      </w:r>
      <w:proofErr w:type="gramStart"/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.</w:t>
      </w:r>
      <w:r w:rsidR="00CB28DA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».</w:t>
      </w:r>
      <w:proofErr w:type="gramEnd"/>
    </w:p>
    <w:p w:rsidR="00404A70" w:rsidRPr="00793BF4" w:rsidRDefault="00404A70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1.2. П</w:t>
      </w: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ункт 7 бюджета изложить в следующей редакции:</w:t>
      </w:r>
    </w:p>
    <w:p w:rsidR="003B69B6" w:rsidRPr="003B69B6" w:rsidRDefault="00404A70" w:rsidP="003B69B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</w:t>
      </w:r>
      <w:r w:rsidR="003B69B6"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7. Межбюджетные трансферты, получаемые из бюджетов других уровней.</w:t>
      </w:r>
    </w:p>
    <w:p w:rsidR="003B69B6" w:rsidRPr="003B69B6" w:rsidRDefault="003B69B6" w:rsidP="003B69B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7.1. Утвердить объем межбюджетных трансфертов, получаемых из областного бюджета в 2025 году в сумме </w:t>
      </w:r>
      <w:r w:rsidR="00B063D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1 251 697,41306</w:t>
      </w: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в 2026 году в сумме </w:t>
      </w:r>
      <w:r w:rsidR="00B063D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1 067 174,79865</w:t>
      </w: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в 2027 году в сумме </w:t>
      </w:r>
      <w:r w:rsidR="00B063D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1 210 421,68412</w:t>
      </w: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рублей.</w:t>
      </w:r>
    </w:p>
    <w:p w:rsidR="00404A70" w:rsidRDefault="003B69B6" w:rsidP="003B69B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7.2. </w:t>
      </w:r>
      <w:proofErr w:type="gramStart"/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Учесть в доходах бюджета района объем межбюджетных трансфертов, получаемых из бюджетов городских и сельских поселений на осуществление части полномочий по решению вопросов местного значения в соответствии с заключенными соглашениями на 2025 год в сумме </w:t>
      </w:r>
      <w:r w:rsidR="00B428DB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1 016,46074</w:t>
      </w: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на 2026 год в сумме 244,76300 тыс. рублей, на</w:t>
      </w:r>
      <w:r w:rsidR="00B063D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2027</w:t>
      </w:r>
      <w:r w:rsidRPr="003B69B6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244,76300 тыс. рублей.</w:t>
      </w:r>
      <w:r w:rsidR="00B063D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».</w:t>
      </w:r>
      <w:bookmarkStart w:id="0" w:name="_GoBack"/>
      <w:bookmarkEnd w:id="0"/>
      <w:proofErr w:type="gramEnd"/>
    </w:p>
    <w:p w:rsidR="00B752F0" w:rsidRDefault="00B752F0" w:rsidP="003B69B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1.3 </w:t>
      </w:r>
      <w:r w:rsidRP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Подпункт 8.</w:t>
      </w: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</w:t>
      </w:r>
      <w:r w:rsidRP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пункта 8  бюджета изложить в следующей редакции:</w:t>
      </w:r>
    </w:p>
    <w:p w:rsidR="00B752F0" w:rsidRPr="00793BF4" w:rsidRDefault="00B752F0" w:rsidP="003B69B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</w:t>
      </w:r>
      <w:r w:rsidRP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8.1. Утвердить общий объем бюджетных ассигнований на исполнение публичных нормативных обязательств на 2025 год </w:t>
      </w: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в сумме 728,00000 тыс. рублей,</w:t>
      </w:r>
      <w:r w:rsidRP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на плановый период 2026 и 2027 годов в сумме 528,00000 тыс. рублей ежегодно</w:t>
      </w:r>
      <w:proofErr w:type="gramStart"/>
      <w:r w:rsidRP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.</w:t>
      </w: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».</w:t>
      </w:r>
      <w:proofErr w:type="gramEnd"/>
    </w:p>
    <w:p w:rsidR="00884354" w:rsidRPr="00884354" w:rsidRDefault="00526E70" w:rsidP="0088435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1.4. </w:t>
      </w:r>
      <w:r w:rsidR="00884354"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Пункт 9 бюджета изложить в следующей редакции:</w:t>
      </w:r>
    </w:p>
    <w:p w:rsidR="00884354" w:rsidRPr="00884354" w:rsidRDefault="00884354" w:rsidP="0088435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«9.  Дорожный фонд.</w:t>
      </w:r>
    </w:p>
    <w:p w:rsidR="00BF1B47" w:rsidRDefault="00884354" w:rsidP="0088435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Утвердить объем бюджетных ассигнований дорожного фонда  муниципального образования Суворовский район на 202</w:t>
      </w:r>
      <w:r w:rsid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                      </w:t>
      </w:r>
      <w:r w:rsidR="002A4E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199 644,11913</w:t>
      </w:r>
      <w:r w:rsidRPr="00870E35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. рублей, на 202</w:t>
      </w:r>
      <w:r w:rsid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138 907,93935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на  202</w:t>
      </w:r>
      <w:r w:rsid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B752F0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97 843,53988</w:t>
      </w:r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 согласно приложению 7 к бюджету</w:t>
      </w:r>
      <w:proofErr w:type="gramStart"/>
      <w:r w:rsidRP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.».</w:t>
      </w:r>
      <w:proofErr w:type="gramEnd"/>
    </w:p>
    <w:p w:rsidR="00404A70" w:rsidRPr="00793BF4" w:rsidRDefault="00884354" w:rsidP="0076512E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1.5. 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Подпункт 13.1 пункта 13 бюджета изложить в следующей редакции:</w:t>
      </w:r>
    </w:p>
    <w:p w:rsidR="00404A70" w:rsidRPr="00793BF4" w:rsidRDefault="00477E0E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13.1. Утвердить общий объем межбюджетных трансфертов, предоставляемых бюджетам муниципальных образований городских и сельских поселений Суворовского района в форме дотаций, субсидий, субвенций и иных межбюджетных трансфертов на 202</w:t>
      </w:r>
      <w:r w:rsidR="00046617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BE4781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620 391,64989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на 202</w:t>
      </w:r>
      <w:r w:rsidR="00046617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BE4781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507 259,38513</w:t>
      </w:r>
      <w:r w:rsidR="00793BF4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рублей, 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202</w:t>
      </w:r>
      <w:r w:rsidR="00046617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в сумме </w:t>
      </w:r>
      <w:r w:rsidR="00BE4781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574 338,45153</w:t>
      </w:r>
      <w:r w:rsidR="00C132F3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тыс. рублей</w:t>
      </w:r>
      <w:proofErr w:type="gramStart"/>
      <w:r w:rsidR="00404A70" w:rsidRPr="00221018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.».</w:t>
      </w:r>
      <w:proofErr w:type="gramEnd"/>
    </w:p>
    <w:p w:rsidR="00B659CD" w:rsidRDefault="00F56455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1.</w:t>
      </w:r>
      <w:r w:rsidR="00CB5F8D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. </w:t>
      </w:r>
      <w:r w:rsidR="00B659CD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Подпункт 13.7</w:t>
      </w:r>
      <w:r w:rsidR="00B659CD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пункта 13 бюджета изложить в следующей редакции:</w:t>
      </w:r>
    </w:p>
    <w:p w:rsidR="00B659CD" w:rsidRDefault="00B659CD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«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Утвердить </w:t>
      </w:r>
      <w:r w:rsidR="00AD5437"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методику </w:t>
      </w:r>
      <w:r w:rsidR="00AD5437" w:rsidRPr="00F331AB">
        <w:rPr>
          <w:rFonts w:ascii="PT Astra Serif" w:eastAsia="Times New Roman" w:hAnsi="PT Astra Serif" w:cs="Times New Roman"/>
          <w:snapToGrid w:val="0"/>
          <w:sz w:val="28"/>
          <w:szCs w:val="28"/>
        </w:rPr>
        <w:t xml:space="preserve">расчета нормативов для распределения субвенций из бюджета Тульской области муниципальным образованиям  городских и сельских поселений Суворовского района </w:t>
      </w:r>
      <w:r w:rsidR="00AD5437" w:rsidRPr="00F331AB">
        <w:rPr>
          <w:rFonts w:ascii="PT Astra Serif" w:eastAsia="Times New Roman" w:hAnsi="PT Astra Serif" w:cs="Times New Roman"/>
          <w:sz w:val="28"/>
          <w:szCs w:val="28"/>
        </w:rPr>
        <w:t>на осуществление полномочий по первичному воинскому учету на территориях, где отсутствуют военные комиссариаты</w:t>
      </w:r>
      <w:r w:rsidR="00AD5437" w:rsidRPr="00F331AB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 </w:t>
      </w:r>
      <w:r w:rsidR="00AD5437"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и 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распределение субвенций из бюджета Тульской области муниципальным образованиям Суворовского района на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5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год  в сумме 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1 026,91099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тыс. рублей, на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6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год в сумме 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1 118,72984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тыс</w:t>
      </w:r>
      <w:proofErr w:type="gramEnd"/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. рублей, на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7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год в сумме 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1 157,17382</w:t>
      </w:r>
      <w:r w:rsidR="00AD5437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</w:t>
      </w:r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тыс. рублей на осуществление полномочий по первичному воинскому учету на территориях, где отсутствуют военные комиссариаты, согласно приложению 11 к бюджету</w:t>
      </w:r>
      <w:proofErr w:type="gramStart"/>
      <w:r w:rsidR="00AD5437"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.</w:t>
      </w:r>
      <w:r w:rsidR="00CB5F8D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».</w:t>
      </w:r>
      <w:proofErr w:type="gramEnd"/>
    </w:p>
    <w:p w:rsidR="00FE6161" w:rsidRDefault="00FE6161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1.</w:t>
      </w:r>
      <w:r w:rsidR="00CB5F8D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8</w:t>
      </w:r>
      <w:r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. </w:t>
      </w: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Подпункт 17.1 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пункта 1</w:t>
      </w: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бюджета изложить в следующей редакции:</w:t>
      </w:r>
    </w:p>
    <w:p w:rsidR="00FE6161" w:rsidRPr="00F331AB" w:rsidRDefault="00FE6161" w:rsidP="00FE61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</w:pPr>
      <w:r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lastRenderedPageBreak/>
        <w:t>«</w:t>
      </w: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17.1. Установить следующие параметры муниципального долга муниципального образования:</w:t>
      </w:r>
    </w:p>
    <w:p w:rsidR="00FE6161" w:rsidRPr="00F331AB" w:rsidRDefault="00FE6161" w:rsidP="00FE61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- 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верхний предел муниципального внутреннего долга муниципального образован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ия по состоянию на 1 января 2026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года в сумме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138 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0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00,00000 тыс. рублей, в том числе верхний предел долга по муниципальным гарантиям муниципального образования 0,000 тыс. рублей;</w:t>
      </w:r>
    </w:p>
    <w:p w:rsidR="00FE6161" w:rsidRPr="00F331AB" w:rsidRDefault="00FE6161" w:rsidP="00FE61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по состоянию на 1 января 202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7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года в сумме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16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5 0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00,00000 тыс. рублей, в том числе верхний предел долга по муниципальным гарантиям муниципального образования 0,000 тыс. рублей;</w:t>
      </w:r>
    </w:p>
    <w:p w:rsidR="00FE6161" w:rsidRPr="00F331AB" w:rsidRDefault="00FE6161" w:rsidP="00FE61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по состоянию на 1 января 202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8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года в сумме 1</w:t>
      </w:r>
      <w:r w:rsidR="006369F2">
        <w:rPr>
          <w:rFonts w:ascii="PT Astra Serif" w:eastAsia="Times New Roman" w:hAnsi="PT Astra Serif" w:cs="Times New Roman"/>
          <w:color w:val="000000"/>
          <w:sz w:val="28"/>
          <w:szCs w:val="28"/>
        </w:rPr>
        <w:t>90 0</w:t>
      </w:r>
      <w:r w:rsidRPr="00F331AB">
        <w:rPr>
          <w:rFonts w:ascii="PT Astra Serif" w:eastAsia="Times New Roman" w:hAnsi="PT Astra Serif" w:cs="Times New Roman"/>
          <w:color w:val="000000"/>
          <w:sz w:val="28"/>
          <w:szCs w:val="28"/>
        </w:rPr>
        <w:t>00,00000 тыс. рублей, в том числе верхний предел долга по муниципальным гарантиям муниципального образования 0,000 тыс. рублей.</w:t>
      </w:r>
    </w:p>
    <w:p w:rsidR="00FE6161" w:rsidRPr="00F331AB" w:rsidRDefault="00FE6161" w:rsidP="00FE61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</w:pP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Предоставление в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5</w:t>
      </w: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году и плановом периоде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6</w:t>
      </w: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и 202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7</w:t>
      </w:r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годах муниципальных гарантий из бюджета муниципального образования не предусмотрено</w:t>
      </w:r>
      <w:proofErr w:type="gramStart"/>
      <w:r w:rsidRPr="00F331AB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.</w:t>
      </w:r>
      <w:r w:rsidR="006369F2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».</w:t>
      </w:r>
      <w:proofErr w:type="gramEnd"/>
    </w:p>
    <w:p w:rsidR="00404A70" w:rsidRPr="00793BF4" w:rsidRDefault="00AB6285" w:rsidP="00404A7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2. Приложения 1, 4, 5, 6, </w:t>
      </w:r>
      <w:r w:rsid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7, </w:t>
      </w:r>
      <w:r w:rsidR="00DE3CD2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11, </w:t>
      </w:r>
      <w:r w:rsidR="00076125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12, </w:t>
      </w:r>
      <w:r w:rsidR="001A66FA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13, </w:t>
      </w:r>
      <w:r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15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к бюджету муниципального образования Суворовский район на 202</w:t>
      </w:r>
      <w:r w:rsidR="00A31C7C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5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 и на плановый период 202</w:t>
      </w:r>
      <w:r w:rsidR="00A31C7C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6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и 202</w:t>
      </w:r>
      <w:r w:rsidR="00A31C7C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7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годов изложить в редакции прил</w:t>
      </w:r>
      <w:r w:rsidR="00076125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ожений 1, 2, 3, 4, 5, 6, 7</w:t>
      </w:r>
      <w:r w:rsidR="0088435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>, 8</w:t>
      </w:r>
      <w:r w:rsidR="00DE3CD2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, 9 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к настоящему решению.</w:t>
      </w:r>
    </w:p>
    <w:p w:rsidR="00404A70" w:rsidRPr="00793BF4" w:rsidRDefault="00404A70" w:rsidP="00404A70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3. </w:t>
      </w:r>
      <w:proofErr w:type="gramStart"/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Контроль за</w:t>
      </w:r>
      <w:proofErr w:type="gramEnd"/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 xml:space="preserve"> исполнением настоящего решения возложить на постоянную депутатскую комиссию по социально-экономической политике Собрания представителей муниципального образования Суворовский район (Медведева Е.В.).</w:t>
      </w:r>
    </w:p>
    <w:p w:rsidR="00E1340D" w:rsidRDefault="00404A70" w:rsidP="00E1340D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PT Astra Serif" w:eastAsia="Times New Roman" w:hAnsi="PT Astra Serif" w:cs="Times New Roman"/>
          <w:color w:val="000000"/>
          <w:sz w:val="27"/>
          <w:szCs w:val="27"/>
        </w:rPr>
      </w:pPr>
      <w:r w:rsidRPr="00793BF4">
        <w:rPr>
          <w:rFonts w:ascii="PT Astra Serif" w:eastAsia="Times New Roman" w:hAnsi="PT Astra Serif" w:cs="Times New Roman"/>
          <w:color w:val="000000"/>
          <w:sz w:val="27"/>
          <w:szCs w:val="27"/>
        </w:rPr>
        <w:t>4. Настоящее решение опубликовать в средствах массовой информации и разместить на официальном сайте муниципального образования Суворовский район в информационно-коммуникационной сети «Интернет»</w:t>
      </w:r>
      <w:r w:rsidR="00E1340D">
        <w:rPr>
          <w:rFonts w:ascii="PT Astra Serif" w:eastAsia="Times New Roman" w:hAnsi="PT Astra Serif" w:cs="Times New Roman"/>
          <w:color w:val="000000"/>
          <w:sz w:val="27"/>
          <w:szCs w:val="27"/>
        </w:rPr>
        <w:t>.</w:t>
      </w:r>
    </w:p>
    <w:p w:rsidR="00404A70" w:rsidRPr="00793BF4" w:rsidRDefault="00E1340D" w:rsidP="00E1340D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</w:pPr>
      <w:r>
        <w:rPr>
          <w:rFonts w:ascii="PT Astra Serif" w:eastAsia="Times New Roman" w:hAnsi="PT Astra Serif" w:cs="Times New Roman"/>
          <w:color w:val="000000"/>
          <w:sz w:val="27"/>
          <w:szCs w:val="27"/>
        </w:rPr>
        <w:t>5.</w:t>
      </w:r>
      <w:r w:rsidR="00404A70" w:rsidRPr="00793BF4">
        <w:rPr>
          <w:rFonts w:ascii="PT Astra Serif" w:eastAsia="Times New Roman" w:hAnsi="PT Astra Serif" w:cs="Times New Roman"/>
          <w:bCs/>
          <w:color w:val="000000"/>
          <w:sz w:val="27"/>
          <w:szCs w:val="27"/>
        </w:rPr>
        <w:t xml:space="preserve"> Настоящее решение вступает в силу со дня официального опубликования.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08"/>
        <w:gridCol w:w="4977"/>
        <w:gridCol w:w="702"/>
        <w:gridCol w:w="1405"/>
        <w:gridCol w:w="2272"/>
        <w:gridCol w:w="142"/>
      </w:tblGrid>
      <w:tr w:rsidR="00404A70" w:rsidRPr="00793BF4" w:rsidTr="00AB6285">
        <w:trPr>
          <w:gridBefore w:val="1"/>
          <w:gridAfter w:val="1"/>
          <w:wBefore w:w="108" w:type="dxa"/>
          <w:wAfter w:w="142" w:type="dxa"/>
          <w:trHeight w:val="695"/>
        </w:trPr>
        <w:tc>
          <w:tcPr>
            <w:tcW w:w="5679" w:type="dxa"/>
            <w:gridSpan w:val="2"/>
          </w:tcPr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ind w:right="-760" w:firstLine="720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3677" w:type="dxa"/>
            <w:gridSpan w:val="2"/>
          </w:tcPr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ind w:right="-760" w:firstLine="720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</w:p>
        </w:tc>
      </w:tr>
      <w:tr w:rsidR="00404A70" w:rsidRPr="00793BF4" w:rsidTr="00AB6285">
        <w:tblPrEx>
          <w:tblLook w:val="0000" w:firstRow="0" w:lastRow="0" w:firstColumn="0" w:lastColumn="0" w:noHBand="0" w:noVBand="0"/>
        </w:tblPrEx>
        <w:trPr>
          <w:trHeight w:val="1103"/>
        </w:trPr>
        <w:tc>
          <w:tcPr>
            <w:tcW w:w="5085" w:type="dxa"/>
            <w:gridSpan w:val="2"/>
          </w:tcPr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  <w:r w:rsidRPr="00793BF4"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  <w:t>Глава</w:t>
            </w:r>
          </w:p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  <w:r w:rsidRPr="00793BF4"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  <w:t>муниципального образования</w:t>
            </w:r>
          </w:p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  <w:r w:rsidRPr="00793BF4"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  <w:t>Суворовский район</w:t>
            </w:r>
          </w:p>
        </w:tc>
        <w:tc>
          <w:tcPr>
            <w:tcW w:w="2107" w:type="dxa"/>
            <w:gridSpan w:val="2"/>
          </w:tcPr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ind w:right="-760" w:firstLine="720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2414" w:type="dxa"/>
            <w:gridSpan w:val="2"/>
          </w:tcPr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ind w:right="-760" w:firstLine="720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</w:p>
          <w:p w:rsidR="00404A70" w:rsidRPr="00793BF4" w:rsidRDefault="00404A70" w:rsidP="00DA3F72">
            <w:pPr>
              <w:autoSpaceDE w:val="0"/>
              <w:autoSpaceDN w:val="0"/>
              <w:adjustRightInd w:val="0"/>
              <w:spacing w:after="0" w:line="240" w:lineRule="auto"/>
              <w:ind w:right="-760" w:firstLine="720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</w:p>
          <w:p w:rsidR="00404A70" w:rsidRPr="00793BF4" w:rsidRDefault="00807DC2" w:rsidP="00DA3F72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</w:pPr>
            <w:r w:rsidRPr="00793BF4">
              <w:rPr>
                <w:rFonts w:ascii="PT Astra Serif" w:eastAsia="Times New Roman" w:hAnsi="PT Astra Serif" w:cs="Times New Roman"/>
                <w:b/>
                <w:color w:val="000000"/>
                <w:sz w:val="27"/>
                <w:szCs w:val="27"/>
              </w:rPr>
              <w:t>К.В. Ферапонтов</w:t>
            </w:r>
          </w:p>
        </w:tc>
      </w:tr>
    </w:tbl>
    <w:p w:rsidR="004C6F53" w:rsidRPr="004C6F53" w:rsidRDefault="004C6F53" w:rsidP="007C421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en-US"/>
        </w:rPr>
      </w:pPr>
    </w:p>
    <w:sectPr w:rsidR="004C6F53" w:rsidRPr="004C6F53" w:rsidSect="007C421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9C4" w:rsidRDefault="007F59C4" w:rsidP="00BD344D">
      <w:pPr>
        <w:spacing w:after="0" w:line="240" w:lineRule="auto"/>
      </w:pPr>
      <w:r>
        <w:separator/>
      </w:r>
    </w:p>
  </w:endnote>
  <w:endnote w:type="continuationSeparator" w:id="0">
    <w:p w:rsidR="007F59C4" w:rsidRDefault="007F59C4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9C4" w:rsidRDefault="007F59C4" w:rsidP="00BD344D">
      <w:pPr>
        <w:spacing w:after="0" w:line="240" w:lineRule="auto"/>
      </w:pPr>
      <w:r>
        <w:separator/>
      </w:r>
    </w:p>
  </w:footnote>
  <w:footnote w:type="continuationSeparator" w:id="0">
    <w:p w:rsidR="007F59C4" w:rsidRDefault="007F59C4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01892"/>
      <w:docPartObj>
        <w:docPartGallery w:val="Page Numbers (Top of Page)"/>
        <w:docPartUnique/>
      </w:docPartObj>
    </w:sdtPr>
    <w:sdtEndPr/>
    <w:sdtContent>
      <w:p w:rsidR="00480012" w:rsidRDefault="004800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8D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30C3D"/>
    <w:rsid w:val="00046617"/>
    <w:rsid w:val="000631DB"/>
    <w:rsid w:val="00076125"/>
    <w:rsid w:val="000A3CAD"/>
    <w:rsid w:val="000B4B7A"/>
    <w:rsid w:val="000E51F8"/>
    <w:rsid w:val="000F4082"/>
    <w:rsid w:val="00161F7E"/>
    <w:rsid w:val="00162853"/>
    <w:rsid w:val="00180837"/>
    <w:rsid w:val="001A66FA"/>
    <w:rsid w:val="001E5357"/>
    <w:rsid w:val="002012C3"/>
    <w:rsid w:val="00203D5D"/>
    <w:rsid w:val="0020792B"/>
    <w:rsid w:val="00221018"/>
    <w:rsid w:val="00221F28"/>
    <w:rsid w:val="00230099"/>
    <w:rsid w:val="00275F2E"/>
    <w:rsid w:val="002767EC"/>
    <w:rsid w:val="002A4EF0"/>
    <w:rsid w:val="002B37BD"/>
    <w:rsid w:val="002D63C1"/>
    <w:rsid w:val="002E74E3"/>
    <w:rsid w:val="002F1E14"/>
    <w:rsid w:val="002F45FF"/>
    <w:rsid w:val="002F5392"/>
    <w:rsid w:val="00300C6B"/>
    <w:rsid w:val="003139D0"/>
    <w:rsid w:val="003143B4"/>
    <w:rsid w:val="00322971"/>
    <w:rsid w:val="003415F7"/>
    <w:rsid w:val="00366FD6"/>
    <w:rsid w:val="0039490B"/>
    <w:rsid w:val="00396643"/>
    <w:rsid w:val="00397095"/>
    <w:rsid w:val="003A3DFB"/>
    <w:rsid w:val="003B69B6"/>
    <w:rsid w:val="003C319C"/>
    <w:rsid w:val="003D12F8"/>
    <w:rsid w:val="003F0D66"/>
    <w:rsid w:val="00404A70"/>
    <w:rsid w:val="00420F9E"/>
    <w:rsid w:val="004378C9"/>
    <w:rsid w:val="00440C63"/>
    <w:rsid w:val="0047080F"/>
    <w:rsid w:val="00477E0E"/>
    <w:rsid w:val="00480012"/>
    <w:rsid w:val="004A4A30"/>
    <w:rsid w:val="004C52E8"/>
    <w:rsid w:val="004C6F53"/>
    <w:rsid w:val="004D06E6"/>
    <w:rsid w:val="004E111E"/>
    <w:rsid w:val="004F4BDD"/>
    <w:rsid w:val="00526E70"/>
    <w:rsid w:val="00550070"/>
    <w:rsid w:val="00563D8B"/>
    <w:rsid w:val="00572E43"/>
    <w:rsid w:val="00573981"/>
    <w:rsid w:val="00574129"/>
    <w:rsid w:val="0058386E"/>
    <w:rsid w:val="00586B01"/>
    <w:rsid w:val="00590F06"/>
    <w:rsid w:val="005A1716"/>
    <w:rsid w:val="005B1F2D"/>
    <w:rsid w:val="005B35E9"/>
    <w:rsid w:val="005C4DCF"/>
    <w:rsid w:val="005F60C8"/>
    <w:rsid w:val="0060440D"/>
    <w:rsid w:val="006173F1"/>
    <w:rsid w:val="006369F2"/>
    <w:rsid w:val="006662AF"/>
    <w:rsid w:val="00695791"/>
    <w:rsid w:val="006A1794"/>
    <w:rsid w:val="006B3613"/>
    <w:rsid w:val="006F21BA"/>
    <w:rsid w:val="00734E6E"/>
    <w:rsid w:val="00735C60"/>
    <w:rsid w:val="0076512E"/>
    <w:rsid w:val="00793ACD"/>
    <w:rsid w:val="00793BF4"/>
    <w:rsid w:val="007A76B8"/>
    <w:rsid w:val="007C1FB4"/>
    <w:rsid w:val="007C4214"/>
    <w:rsid w:val="007F356B"/>
    <w:rsid w:val="007F59C4"/>
    <w:rsid w:val="00803714"/>
    <w:rsid w:val="00807DC2"/>
    <w:rsid w:val="008121E2"/>
    <w:rsid w:val="0083712A"/>
    <w:rsid w:val="00846CD8"/>
    <w:rsid w:val="0085099E"/>
    <w:rsid w:val="00870677"/>
    <w:rsid w:val="00870E35"/>
    <w:rsid w:val="008764D7"/>
    <w:rsid w:val="00884354"/>
    <w:rsid w:val="008A5800"/>
    <w:rsid w:val="008C0724"/>
    <w:rsid w:val="008C431C"/>
    <w:rsid w:val="008C6D5D"/>
    <w:rsid w:val="008F6105"/>
    <w:rsid w:val="00907F85"/>
    <w:rsid w:val="00962B02"/>
    <w:rsid w:val="00962CCB"/>
    <w:rsid w:val="009714A3"/>
    <w:rsid w:val="00972B6C"/>
    <w:rsid w:val="009A13CA"/>
    <w:rsid w:val="009D6859"/>
    <w:rsid w:val="009F0A23"/>
    <w:rsid w:val="00A31C7C"/>
    <w:rsid w:val="00A3460E"/>
    <w:rsid w:val="00A46315"/>
    <w:rsid w:val="00A56CFC"/>
    <w:rsid w:val="00A703CB"/>
    <w:rsid w:val="00AB064C"/>
    <w:rsid w:val="00AB6285"/>
    <w:rsid w:val="00AD291B"/>
    <w:rsid w:val="00AD47B9"/>
    <w:rsid w:val="00AD5437"/>
    <w:rsid w:val="00AF2ED3"/>
    <w:rsid w:val="00B008EE"/>
    <w:rsid w:val="00B05B44"/>
    <w:rsid w:val="00B063DA"/>
    <w:rsid w:val="00B113EC"/>
    <w:rsid w:val="00B428DB"/>
    <w:rsid w:val="00B659CD"/>
    <w:rsid w:val="00B752F0"/>
    <w:rsid w:val="00B77639"/>
    <w:rsid w:val="00B95F0A"/>
    <w:rsid w:val="00BB2BEA"/>
    <w:rsid w:val="00BD344D"/>
    <w:rsid w:val="00BE4781"/>
    <w:rsid w:val="00BF1B47"/>
    <w:rsid w:val="00C05243"/>
    <w:rsid w:val="00C132F3"/>
    <w:rsid w:val="00C14793"/>
    <w:rsid w:val="00C366CA"/>
    <w:rsid w:val="00C46FB9"/>
    <w:rsid w:val="00C47DE2"/>
    <w:rsid w:val="00C7579E"/>
    <w:rsid w:val="00C9769C"/>
    <w:rsid w:val="00CB28DA"/>
    <w:rsid w:val="00CB5F8D"/>
    <w:rsid w:val="00CC09EB"/>
    <w:rsid w:val="00CC4038"/>
    <w:rsid w:val="00D00595"/>
    <w:rsid w:val="00D05AA9"/>
    <w:rsid w:val="00D361F5"/>
    <w:rsid w:val="00D60141"/>
    <w:rsid w:val="00D85141"/>
    <w:rsid w:val="00DA2F10"/>
    <w:rsid w:val="00DA2FC8"/>
    <w:rsid w:val="00DA3F72"/>
    <w:rsid w:val="00DE3CD2"/>
    <w:rsid w:val="00DE5346"/>
    <w:rsid w:val="00DF3A81"/>
    <w:rsid w:val="00E1340D"/>
    <w:rsid w:val="00E90595"/>
    <w:rsid w:val="00E97C2A"/>
    <w:rsid w:val="00EA1D63"/>
    <w:rsid w:val="00EB5A45"/>
    <w:rsid w:val="00EB6A1E"/>
    <w:rsid w:val="00EC2950"/>
    <w:rsid w:val="00EC5E33"/>
    <w:rsid w:val="00ED2796"/>
    <w:rsid w:val="00EE1F64"/>
    <w:rsid w:val="00F13C53"/>
    <w:rsid w:val="00F15FB5"/>
    <w:rsid w:val="00F20C05"/>
    <w:rsid w:val="00F5277A"/>
    <w:rsid w:val="00F56455"/>
    <w:rsid w:val="00F65419"/>
    <w:rsid w:val="00F76B0C"/>
    <w:rsid w:val="00F94F80"/>
    <w:rsid w:val="00F94FA9"/>
    <w:rsid w:val="00FA68C9"/>
    <w:rsid w:val="00FD6644"/>
    <w:rsid w:val="00FE494C"/>
    <w:rsid w:val="00FE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216C-2F04-4F8D-A77A-5DD3D94C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Финансы</dc:creator>
  <cp:lastModifiedBy>Budget_Inna1</cp:lastModifiedBy>
  <cp:revision>132</cp:revision>
  <cp:lastPrinted>2024-11-25T06:07:00Z</cp:lastPrinted>
  <dcterms:created xsi:type="dcterms:W3CDTF">2023-03-23T08:29:00Z</dcterms:created>
  <dcterms:modified xsi:type="dcterms:W3CDTF">2025-03-21T08:38:00Z</dcterms:modified>
</cp:coreProperties>
</file>