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4" w:type="dxa"/>
        <w:shd w:val="clear" w:color="auto" w:fill="FFFFFF"/>
        <w:tblCellMar>
          <w:left w:w="0" w:type="dxa"/>
          <w:right w:w="0" w:type="dxa"/>
        </w:tblCellMar>
        <w:tblLook w:val="04A0" w:firstRow="1" w:lastRow="0" w:firstColumn="1" w:lastColumn="0" w:noHBand="0" w:noVBand="1"/>
      </w:tblPr>
      <w:tblGrid>
        <w:gridCol w:w="10205"/>
      </w:tblGrid>
      <w:tr w:rsidR="0099697B" w:rsidRPr="0099697B" w:rsidTr="00112F55">
        <w:trPr>
          <w:trHeight w:val="1134"/>
        </w:trPr>
        <w:tc>
          <w:tcPr>
            <w:tcW w:w="10205" w:type="dxa"/>
            <w:tcBorders>
              <w:bottom w:val="single" w:sz="4" w:space="0" w:color="auto"/>
            </w:tcBorders>
            <w:shd w:val="clear" w:color="auto" w:fill="FFFFFF"/>
            <w:hideMark/>
          </w:tcPr>
          <w:p w:rsidR="0099697B" w:rsidRPr="0099697B" w:rsidRDefault="0099697B" w:rsidP="00112F55">
            <w:pPr>
              <w:spacing w:before="100" w:beforeAutospacing="1" w:after="100" w:afterAutospacing="1" w:line="240" w:lineRule="auto"/>
              <w:jc w:val="center"/>
              <w:rPr>
                <w:rFonts w:ascii="PT Astra Serif" w:eastAsia="Times New Roman" w:hAnsi="PT Astra Serif" w:cs="Arial"/>
                <w:color w:val="010101"/>
                <w:sz w:val="28"/>
                <w:szCs w:val="28"/>
                <w:lang w:eastAsia="ru-RU"/>
              </w:rPr>
            </w:pPr>
            <w:r w:rsidRPr="0099697B">
              <w:rPr>
                <w:rFonts w:ascii="PT Astra Serif" w:eastAsia="Times New Roman" w:hAnsi="PT Astra Serif" w:cs="Arial"/>
                <w:b/>
                <w:bCs/>
                <w:color w:val="010101"/>
                <w:sz w:val="28"/>
                <w:szCs w:val="28"/>
                <w:lang w:eastAsia="ru-RU"/>
              </w:rPr>
              <w:t>Информация о мерах ответственности, применяемых при нарушении обязательных требований</w:t>
            </w:r>
            <w:r w:rsidR="00112F55">
              <w:rPr>
                <w:rFonts w:ascii="PT Astra Serif" w:eastAsia="Times New Roman" w:hAnsi="PT Astra Serif" w:cs="Arial"/>
                <w:b/>
                <w:bCs/>
                <w:color w:val="010101"/>
                <w:sz w:val="28"/>
                <w:szCs w:val="28"/>
                <w:lang w:eastAsia="ru-RU"/>
              </w:rPr>
              <w:t>.</w:t>
            </w:r>
          </w:p>
        </w:tc>
      </w:tr>
      <w:tr w:rsidR="0099697B" w:rsidRPr="00112F55" w:rsidTr="00112F55">
        <w:tc>
          <w:tcPr>
            <w:tcW w:w="10205" w:type="dxa"/>
            <w:tcBorders>
              <w:top w:val="single" w:sz="4" w:space="0" w:color="auto"/>
            </w:tcBorders>
            <w:shd w:val="clear" w:color="auto" w:fill="FFFFFF"/>
            <w:hideMark/>
          </w:tcPr>
          <w:p w:rsidR="0099697B" w:rsidRPr="00112F55" w:rsidRDefault="0099697B" w:rsidP="00112F55">
            <w:pPr>
              <w:spacing w:before="100" w:beforeAutospacing="1" w:after="100" w:afterAutospacing="1" w:line="240" w:lineRule="auto"/>
              <w:jc w:val="both"/>
              <w:rPr>
                <w:rFonts w:ascii="PT Astra Serif" w:eastAsia="Times New Roman" w:hAnsi="PT Astra Serif" w:cs="Arial"/>
                <w:b/>
                <w:bCs/>
                <w:color w:val="010101"/>
                <w:sz w:val="28"/>
                <w:szCs w:val="28"/>
                <w:lang w:eastAsia="ru-RU"/>
              </w:rPr>
            </w:pPr>
          </w:p>
          <w:p w:rsidR="00112F55" w:rsidRPr="00112F55" w:rsidRDefault="00112F55" w:rsidP="00112F55">
            <w:pPr>
              <w:rPr>
                <w:rFonts w:ascii="PT Astra Serif" w:hAnsi="PT Astra Serif"/>
                <w:b/>
                <w:sz w:val="28"/>
                <w:szCs w:val="28"/>
                <w:lang w:eastAsia="ru-RU"/>
              </w:rPr>
            </w:pPr>
            <w:r w:rsidRPr="00112F55">
              <w:rPr>
                <w:rFonts w:ascii="PT Astra Serif" w:hAnsi="PT Astra Serif"/>
                <w:b/>
                <w:sz w:val="28"/>
                <w:szCs w:val="28"/>
                <w:lang w:eastAsia="ru-RU"/>
              </w:rPr>
              <w:t>Статья 7.1. Самовольное занятие земельного участка</w:t>
            </w:r>
          </w:p>
          <w:p w:rsidR="00112F55" w:rsidRPr="00112F55" w:rsidRDefault="00556F73" w:rsidP="00112F55">
            <w:pPr>
              <w:jc w:val="both"/>
              <w:rPr>
                <w:rFonts w:ascii="PT Astra Serif" w:hAnsi="PT Astra Serif"/>
                <w:sz w:val="28"/>
                <w:szCs w:val="28"/>
                <w:lang w:eastAsia="ru-RU"/>
              </w:rPr>
            </w:pPr>
            <w:hyperlink r:id="rId5" w:anchor="block_102" w:history="1">
              <w:r w:rsidR="00112F55" w:rsidRPr="00112F55">
                <w:rPr>
                  <w:rFonts w:ascii="PT Astra Serif" w:hAnsi="PT Astra Serif"/>
                  <w:sz w:val="28"/>
                  <w:szCs w:val="28"/>
                  <w:lang w:eastAsia="ru-RU"/>
                </w:rPr>
                <w:t>Самовольное</w:t>
              </w:r>
            </w:hyperlink>
            <w:r w:rsidR="00112F55" w:rsidRPr="00112F55">
              <w:rPr>
                <w:rFonts w:ascii="PT Astra Serif" w:hAnsi="PT Astra Serif"/>
                <w:sz w:val="28"/>
                <w:szCs w:val="28"/>
                <w:lang w:eastAsia="ru-RU"/>
              </w:rPr>
              <w:t>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112F55" w:rsidRPr="00112F55" w:rsidRDefault="00112F55" w:rsidP="00112F55">
            <w:pPr>
              <w:jc w:val="both"/>
              <w:rPr>
                <w:rFonts w:ascii="PT Astra Serif" w:hAnsi="PT Astra Serif"/>
                <w:sz w:val="28"/>
                <w:szCs w:val="28"/>
                <w:lang w:eastAsia="ru-RU"/>
              </w:rPr>
            </w:pPr>
            <w:r w:rsidRPr="00112F55">
              <w:rPr>
                <w:rFonts w:ascii="PT Astra Serif" w:hAnsi="PT Astra Serif"/>
                <w:sz w:val="28"/>
                <w:szCs w:val="28"/>
                <w:lang w:eastAsia="ru-RU"/>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112F55" w:rsidRPr="00112F55" w:rsidRDefault="00112F55" w:rsidP="00112F55">
            <w:pPr>
              <w:rPr>
                <w:rFonts w:ascii="PT Astra Serif" w:hAnsi="PT Astra Serif"/>
                <w:sz w:val="28"/>
                <w:szCs w:val="28"/>
                <w:lang w:eastAsia="ru-RU"/>
              </w:rPr>
            </w:pPr>
            <w:r w:rsidRPr="00112F55">
              <w:rPr>
                <w:rFonts w:ascii="PT Astra Serif" w:hAnsi="PT Astra Serif"/>
                <w:sz w:val="28"/>
                <w:szCs w:val="28"/>
                <w:lang w:eastAsia="ru-RU"/>
              </w:rPr>
              <w:t>Примечания:</w:t>
            </w:r>
          </w:p>
          <w:p w:rsidR="00112F55" w:rsidRPr="00112F55" w:rsidRDefault="00112F55" w:rsidP="00112F55">
            <w:pPr>
              <w:spacing w:after="0" w:line="240" w:lineRule="auto"/>
              <w:jc w:val="both"/>
              <w:rPr>
                <w:rFonts w:ascii="PT Astra Serif" w:hAnsi="PT Astra Serif"/>
                <w:sz w:val="28"/>
                <w:szCs w:val="28"/>
                <w:lang w:eastAsia="ru-RU"/>
              </w:rPr>
            </w:pPr>
            <w:r w:rsidRPr="00112F55">
              <w:rPr>
                <w:rFonts w:ascii="PT Astra Serif" w:hAnsi="PT Astra Serif"/>
                <w:sz w:val="28"/>
                <w:szCs w:val="28"/>
                <w:lang w:eastAsia="ru-RU"/>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12F55" w:rsidRDefault="00112F55" w:rsidP="00112F55">
            <w:pPr>
              <w:spacing w:after="0" w:line="240" w:lineRule="auto"/>
              <w:jc w:val="both"/>
              <w:rPr>
                <w:rFonts w:ascii="PT Astra Serif" w:hAnsi="PT Astra Serif"/>
                <w:sz w:val="28"/>
                <w:szCs w:val="28"/>
                <w:lang w:eastAsia="ru-RU"/>
              </w:rPr>
            </w:pPr>
            <w:r w:rsidRPr="00112F55">
              <w:rPr>
                <w:rFonts w:ascii="PT Astra Serif" w:hAnsi="PT Astra Serif"/>
                <w:sz w:val="28"/>
                <w:szCs w:val="28"/>
                <w:lang w:eastAsia="ru-RU"/>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9D7790" w:rsidRDefault="009D7790" w:rsidP="00112F55">
            <w:pPr>
              <w:jc w:val="both"/>
              <w:rPr>
                <w:rFonts w:ascii="PT Astra Serif" w:eastAsia="Times New Roman" w:hAnsi="PT Astra Serif" w:cs="Arial"/>
                <w:b/>
                <w:bCs/>
                <w:color w:val="010101"/>
                <w:sz w:val="28"/>
                <w:szCs w:val="28"/>
                <w:lang w:eastAsia="ru-RU"/>
              </w:rPr>
            </w:pPr>
          </w:p>
          <w:p w:rsidR="0099697B" w:rsidRPr="00112F55" w:rsidRDefault="0099697B" w:rsidP="00112F55">
            <w:pPr>
              <w:jc w:val="both"/>
              <w:rPr>
                <w:rFonts w:ascii="PT Astra Serif" w:hAnsi="PT Astra Serif"/>
                <w:sz w:val="28"/>
                <w:szCs w:val="28"/>
                <w:lang w:eastAsia="ru-RU"/>
              </w:rPr>
            </w:pPr>
            <w:r w:rsidRPr="00112F55">
              <w:rPr>
                <w:rFonts w:ascii="PT Astra Serif" w:eastAsia="Times New Roman" w:hAnsi="PT Astra Serif" w:cs="Arial"/>
                <w:b/>
                <w:bCs/>
                <w:color w:val="010101"/>
                <w:sz w:val="28"/>
                <w:szCs w:val="28"/>
                <w:lang w:eastAsia="ru-RU"/>
              </w:rPr>
              <w:t>Статья 8.7. Кодекса Российской Федерации об административных правонарушениях</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b/>
                <w:bCs/>
                <w:color w:val="010101"/>
                <w:sz w:val="28"/>
                <w:szCs w:val="28"/>
                <w:lang w:eastAsia="ru-RU"/>
              </w:rPr>
              <w:t>Невыполнение обязанностей по рекультивации земель, обязательных мероприятий по улучшению земель и охране почв</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 xml:space="preserve">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 влечет наложение административного штрафа на граждан в размере от двадцати тысяч до </w:t>
            </w:r>
            <w:r w:rsidRPr="00112F55">
              <w:rPr>
                <w:rFonts w:ascii="PT Astra Serif" w:eastAsia="Times New Roman" w:hAnsi="PT Astra Serif" w:cs="Arial"/>
                <w:color w:val="010101"/>
                <w:sz w:val="28"/>
                <w:szCs w:val="28"/>
                <w:lang w:eastAsia="ru-RU"/>
              </w:rPr>
              <w:lastRenderedPageBreak/>
              <w:t>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3. Неисполнение обязанности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(часть 3 введена Федеральным законом от 17.06.2019 N 141-ФЗ)</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4. Применение твердых коммунальных отходов для рекультивации земель и карьеров - 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 </w:t>
            </w:r>
          </w:p>
        </w:tc>
      </w:tr>
      <w:tr w:rsidR="0099697B" w:rsidRPr="00112F55" w:rsidTr="00112F55">
        <w:tc>
          <w:tcPr>
            <w:tcW w:w="10205" w:type="dxa"/>
            <w:shd w:val="clear" w:color="auto" w:fill="FFFFFF"/>
            <w:hideMark/>
          </w:tcPr>
          <w:p w:rsidR="0099697B" w:rsidRPr="00112F55" w:rsidRDefault="0099697B" w:rsidP="00112F55">
            <w:pPr>
              <w:spacing w:before="100" w:beforeAutospacing="1" w:after="100" w:afterAutospacing="1" w:line="240" w:lineRule="auto"/>
              <w:jc w:val="both"/>
              <w:rPr>
                <w:rFonts w:ascii="PT Astra Serif" w:eastAsia="Times New Roman" w:hAnsi="PT Astra Serif" w:cs="Arial"/>
                <w:b/>
                <w:bCs/>
                <w:color w:val="010101"/>
                <w:sz w:val="28"/>
                <w:szCs w:val="28"/>
                <w:lang w:eastAsia="ru-RU"/>
              </w:rPr>
            </w:pP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b/>
                <w:bCs/>
                <w:color w:val="010101"/>
                <w:sz w:val="28"/>
                <w:szCs w:val="28"/>
                <w:lang w:eastAsia="ru-RU"/>
              </w:rPr>
              <w:t>Статья 8.8. Кодекса Российской Федерации об административных правонарушениях</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b/>
                <w:bCs/>
                <w:color w:val="010101"/>
                <w:sz w:val="28"/>
                <w:szCs w:val="28"/>
                <w:lang w:eastAsia="ru-RU"/>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w:t>
            </w:r>
            <w:r w:rsidRPr="00112F55">
              <w:rPr>
                <w:rFonts w:ascii="PT Astra Serif" w:eastAsia="Times New Roman" w:hAnsi="PT Astra Serif" w:cs="Arial"/>
                <w:color w:val="010101"/>
                <w:sz w:val="28"/>
                <w:szCs w:val="28"/>
                <w:lang w:eastAsia="ru-RU"/>
              </w:rPr>
              <w:lastRenderedPageBreak/>
              <w:t>использованием, за исключением случаев, предусмотренных частями 2, 2.1 и 3 настоящей статьи, -</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 xml:space="preserve">2. 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 за исключением случая, предусмотренного частью 2.1 настоящей </w:t>
            </w:r>
            <w:r w:rsidR="009D7790">
              <w:rPr>
                <w:rFonts w:ascii="PT Astra Serif" w:eastAsia="Times New Roman" w:hAnsi="PT Astra Serif" w:cs="Arial"/>
                <w:color w:val="010101"/>
                <w:sz w:val="28"/>
                <w:szCs w:val="28"/>
                <w:lang w:eastAsia="ru-RU"/>
              </w:rPr>
              <w:t>статьи.</w:t>
            </w:r>
          </w:p>
          <w:p w:rsidR="0099697B" w:rsidRPr="00112F55" w:rsidRDefault="009D7790"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Pr>
                <w:rFonts w:ascii="PT Astra Serif" w:eastAsia="Times New Roman" w:hAnsi="PT Astra Serif" w:cs="Arial"/>
                <w:color w:val="010101"/>
                <w:sz w:val="28"/>
                <w:szCs w:val="28"/>
                <w:lang w:eastAsia="ru-RU"/>
              </w:rPr>
              <w:t xml:space="preserve">- </w:t>
            </w:r>
            <w:r w:rsidR="0099697B" w:rsidRPr="00112F55">
              <w:rPr>
                <w:rFonts w:ascii="PT Astra Serif" w:eastAsia="Times New Roman" w:hAnsi="PT Astra Serif" w:cs="Arial"/>
                <w:color w:val="010101"/>
                <w:sz w:val="28"/>
                <w:szCs w:val="28"/>
                <w:lang w:eastAsia="ru-RU"/>
              </w:rP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2.1. 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пункте 3 статьи 6 Федерального закона от 24 июля 2002 года N 101-ФЗ "Об обороте земель сельскохозяйственного назначения", -</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 xml:space="preserve">влечет наложение административного штрафа на граждан и индивидуальных предпринимателей в размере от 0,1 до 0,3 процента кадастровой стоимости </w:t>
            </w:r>
            <w:r w:rsidRPr="00112F55">
              <w:rPr>
                <w:rFonts w:ascii="PT Astra Serif" w:eastAsia="Times New Roman" w:hAnsi="PT Astra Serif" w:cs="Arial"/>
                <w:color w:val="010101"/>
                <w:sz w:val="28"/>
                <w:szCs w:val="28"/>
                <w:lang w:eastAsia="ru-RU"/>
              </w:rPr>
              <w:lastRenderedPageBreak/>
              <w:t>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 </w:t>
            </w:r>
          </w:p>
        </w:tc>
      </w:tr>
      <w:tr w:rsidR="0099697B" w:rsidRPr="00112F55" w:rsidTr="00112F55">
        <w:trPr>
          <w:trHeight w:val="4521"/>
        </w:trPr>
        <w:tc>
          <w:tcPr>
            <w:tcW w:w="10205" w:type="dxa"/>
            <w:shd w:val="clear" w:color="auto" w:fill="FFFFFF"/>
            <w:hideMark/>
          </w:tcPr>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b/>
                <w:bCs/>
                <w:color w:val="010101"/>
                <w:sz w:val="28"/>
                <w:szCs w:val="28"/>
                <w:lang w:eastAsia="ru-RU"/>
              </w:rPr>
              <w:lastRenderedPageBreak/>
              <w:t>Статья 19.4.1. Кодекса Российской Федерации об административных правонарушениях</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b/>
                <w:bCs/>
                <w:color w:val="010101"/>
                <w:sz w:val="28"/>
                <w:szCs w:val="28"/>
                <w:lang w:eastAsia="ru-RU"/>
              </w:rPr>
              <w:t>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настоящего Кодекса, -</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lastRenderedPageBreak/>
              <w:t>2. Действия (бездействие), предусмотренные частью 1 настоящей статьи, повлекшие невозможность проведения или завершения проверки, - 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3. Повторное совершение административного правонарушения, предусмотренного частью 2 настоящей статьи, -</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tc>
      </w:tr>
      <w:tr w:rsidR="0099697B" w:rsidRPr="00112F55" w:rsidTr="00112F55">
        <w:trPr>
          <w:trHeight w:val="5583"/>
        </w:trPr>
        <w:tc>
          <w:tcPr>
            <w:tcW w:w="10205" w:type="dxa"/>
            <w:shd w:val="clear" w:color="auto" w:fill="FFFFFF"/>
            <w:hideMark/>
          </w:tcPr>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b/>
                <w:bCs/>
                <w:color w:val="010101"/>
                <w:sz w:val="28"/>
                <w:szCs w:val="28"/>
                <w:lang w:eastAsia="ru-RU"/>
              </w:rPr>
              <w:lastRenderedPageBreak/>
              <w:t>Статья 19.5. Кодекса Российской Федерации об административных правонарушениях</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b/>
                <w:bCs/>
                <w:color w:val="010101"/>
                <w:sz w:val="28"/>
                <w:szCs w:val="28"/>
                <w:lang w:eastAsia="ru-RU"/>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tc>
      </w:tr>
    </w:tbl>
    <w:p w:rsidR="0099697B" w:rsidRPr="00112F55" w:rsidRDefault="0099697B" w:rsidP="00112F55">
      <w:pPr>
        <w:ind w:left="-142" w:firstLine="142"/>
        <w:jc w:val="both"/>
        <w:rPr>
          <w:rFonts w:ascii="PT Astra Serif" w:hAnsi="PT Astra Serif"/>
          <w:sz w:val="28"/>
          <w:szCs w:val="28"/>
        </w:rPr>
      </w:pPr>
    </w:p>
    <w:tbl>
      <w:tblPr>
        <w:tblW w:w="0" w:type="auto"/>
        <w:tblBorders>
          <w:top w:val="single" w:sz="6" w:space="0" w:color="BBBBBB"/>
          <w:left w:val="single" w:sz="6" w:space="0" w:color="BBBBBB"/>
          <w:bottom w:val="single" w:sz="6" w:space="0" w:color="BBBBBB"/>
          <w:right w:val="single" w:sz="6" w:space="0" w:color="BBBBBB"/>
        </w:tblBorders>
        <w:shd w:val="clear" w:color="auto" w:fill="FFFFFF"/>
        <w:tblCellMar>
          <w:left w:w="0" w:type="dxa"/>
          <w:right w:w="0" w:type="dxa"/>
        </w:tblCellMar>
        <w:tblLook w:val="04A0" w:firstRow="1" w:lastRow="0" w:firstColumn="1" w:lastColumn="0" w:noHBand="0" w:noVBand="1"/>
      </w:tblPr>
      <w:tblGrid>
        <w:gridCol w:w="10473"/>
      </w:tblGrid>
      <w:tr w:rsidR="0099697B" w:rsidRPr="00112F55" w:rsidTr="0099697B">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99697B" w:rsidRPr="00112F55" w:rsidRDefault="0099697B" w:rsidP="009D7790">
            <w:pPr>
              <w:spacing w:before="100" w:beforeAutospacing="1" w:after="100" w:afterAutospacing="1" w:line="240" w:lineRule="auto"/>
              <w:jc w:val="center"/>
              <w:rPr>
                <w:rFonts w:ascii="PT Astra Serif" w:eastAsia="Times New Roman" w:hAnsi="PT Astra Serif" w:cs="Arial"/>
                <w:color w:val="010101"/>
                <w:sz w:val="28"/>
                <w:szCs w:val="28"/>
                <w:lang w:eastAsia="ru-RU"/>
              </w:rPr>
            </w:pPr>
            <w:r w:rsidRPr="00112F55">
              <w:rPr>
                <w:rFonts w:ascii="PT Astra Serif" w:eastAsia="Times New Roman" w:hAnsi="PT Astra Serif" w:cs="Arial"/>
                <w:b/>
                <w:bCs/>
                <w:color w:val="010101"/>
                <w:sz w:val="28"/>
                <w:szCs w:val="28"/>
                <w:lang w:eastAsia="ru-RU"/>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tc>
      </w:tr>
      <w:tr w:rsidR="0099697B" w:rsidRPr="00112F55" w:rsidTr="0099697B">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Руководство по соблюдению обязательных требований подготовлено в соответствии с ч.1 ст.</w:t>
            </w:r>
            <w:r w:rsidR="00112F55" w:rsidRPr="00112F55">
              <w:rPr>
                <w:rFonts w:ascii="PT Astra Serif" w:eastAsia="Times New Roman" w:hAnsi="PT Astra Serif" w:cs="Arial"/>
                <w:color w:val="010101"/>
                <w:sz w:val="28"/>
                <w:szCs w:val="28"/>
                <w:lang w:eastAsia="ru-RU"/>
              </w:rPr>
              <w:t xml:space="preserve"> 1 Федерального закона 247-ФЗ «</w:t>
            </w:r>
            <w:r w:rsidRPr="00112F55">
              <w:rPr>
                <w:rFonts w:ascii="PT Astra Serif" w:eastAsia="Times New Roman" w:hAnsi="PT Astra Serif" w:cs="Arial"/>
                <w:color w:val="010101"/>
                <w:sz w:val="28"/>
                <w:szCs w:val="28"/>
                <w:lang w:eastAsia="ru-RU"/>
              </w:rPr>
              <w:t>Об обязательных требованиях в Российской Федерации» (далее 247-ФЗ).</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 xml:space="preserve">Структурным подразделением администрации муниципального образования </w:t>
            </w:r>
            <w:r w:rsidR="00112F55" w:rsidRPr="00112F55">
              <w:rPr>
                <w:rFonts w:ascii="PT Astra Serif" w:eastAsia="Times New Roman" w:hAnsi="PT Astra Serif" w:cs="Arial"/>
                <w:color w:val="010101"/>
                <w:sz w:val="28"/>
                <w:szCs w:val="28"/>
                <w:lang w:eastAsia="ru-RU"/>
              </w:rPr>
              <w:t>Суворовский район</w:t>
            </w:r>
            <w:r w:rsidRPr="00112F55">
              <w:rPr>
                <w:rFonts w:ascii="PT Astra Serif" w:eastAsia="Times New Roman" w:hAnsi="PT Astra Serif" w:cs="Arial"/>
                <w:color w:val="010101"/>
                <w:sz w:val="28"/>
                <w:szCs w:val="28"/>
                <w:lang w:eastAsia="ru-RU"/>
              </w:rPr>
              <w:t>, обеспечивающим исполнение муниципальной функции по осуществлению муниципального земельн</w:t>
            </w:r>
            <w:r w:rsidR="00112F55" w:rsidRPr="00112F55">
              <w:rPr>
                <w:rFonts w:ascii="PT Astra Serif" w:eastAsia="Times New Roman" w:hAnsi="PT Astra Serif" w:cs="Arial"/>
                <w:color w:val="010101"/>
                <w:sz w:val="28"/>
                <w:szCs w:val="28"/>
                <w:lang w:eastAsia="ru-RU"/>
              </w:rPr>
              <w:t>ого контроля является комитет</w:t>
            </w:r>
            <w:r w:rsidRPr="00112F55">
              <w:rPr>
                <w:rFonts w:ascii="PT Astra Serif" w:eastAsia="Times New Roman" w:hAnsi="PT Astra Serif" w:cs="Arial"/>
                <w:color w:val="010101"/>
                <w:sz w:val="28"/>
                <w:szCs w:val="28"/>
                <w:lang w:eastAsia="ru-RU"/>
              </w:rPr>
              <w:t xml:space="preserve"> </w:t>
            </w:r>
            <w:r w:rsidRPr="00112F55">
              <w:rPr>
                <w:rFonts w:ascii="PT Astra Serif" w:eastAsia="Times New Roman" w:hAnsi="PT Astra Serif" w:cs="Arial"/>
                <w:color w:val="010101"/>
                <w:sz w:val="28"/>
                <w:szCs w:val="28"/>
                <w:lang w:eastAsia="ru-RU"/>
              </w:rPr>
              <w:lastRenderedPageBreak/>
              <w:t xml:space="preserve">муниципального контроля (далее - </w:t>
            </w:r>
            <w:r w:rsidR="00112F55" w:rsidRPr="00112F55">
              <w:rPr>
                <w:rFonts w:ascii="PT Astra Serif" w:eastAsia="Times New Roman" w:hAnsi="PT Astra Serif" w:cs="Arial"/>
                <w:color w:val="010101"/>
                <w:sz w:val="28"/>
                <w:szCs w:val="28"/>
                <w:lang w:eastAsia="ru-RU"/>
              </w:rPr>
              <w:t>К</w:t>
            </w:r>
            <w:r w:rsidRPr="00112F55">
              <w:rPr>
                <w:rFonts w:ascii="PT Astra Serif" w:eastAsia="Times New Roman" w:hAnsi="PT Astra Serif" w:cs="Arial"/>
                <w:color w:val="010101"/>
                <w:sz w:val="28"/>
                <w:szCs w:val="28"/>
                <w:lang w:eastAsia="ru-RU"/>
              </w:rPr>
              <w:t xml:space="preserve">МК). Проведение проверок (плановых и внеплановых) осуществляют специалисты </w:t>
            </w:r>
            <w:r w:rsidR="00112F55" w:rsidRPr="00112F55">
              <w:rPr>
                <w:rFonts w:ascii="PT Astra Serif" w:eastAsia="Times New Roman" w:hAnsi="PT Astra Serif" w:cs="Arial"/>
                <w:color w:val="010101"/>
                <w:sz w:val="28"/>
                <w:szCs w:val="28"/>
                <w:lang w:eastAsia="ru-RU"/>
              </w:rPr>
              <w:t>К</w:t>
            </w:r>
            <w:r w:rsidRPr="00112F55">
              <w:rPr>
                <w:rFonts w:ascii="PT Astra Serif" w:eastAsia="Times New Roman" w:hAnsi="PT Astra Serif" w:cs="Arial"/>
                <w:color w:val="010101"/>
                <w:sz w:val="28"/>
                <w:szCs w:val="28"/>
                <w:lang w:eastAsia="ru-RU"/>
              </w:rPr>
              <w:t>МК. </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В соответствии с положениями Земельного кодекса Российской Федерации от 25.10.2001 № 136-ФЗ (далее – Земельный кодекс)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99697B" w:rsidRPr="00112F55" w:rsidRDefault="0099697B" w:rsidP="00112F55">
            <w:pPr>
              <w:spacing w:before="100" w:beforeAutospacing="1" w:after="100" w:afterAutospacing="1" w:line="240" w:lineRule="auto"/>
              <w:jc w:val="both"/>
              <w:rPr>
                <w:rFonts w:ascii="PT Astra Serif" w:eastAsia="Times New Roman" w:hAnsi="PT Astra Serif" w:cs="Arial"/>
                <w:color w:val="010101"/>
                <w:sz w:val="28"/>
                <w:szCs w:val="28"/>
                <w:lang w:eastAsia="ru-RU"/>
              </w:rPr>
            </w:pPr>
            <w:r w:rsidRPr="00112F55">
              <w:rPr>
                <w:rFonts w:ascii="PT Astra Serif" w:eastAsia="Times New Roman" w:hAnsi="PT Astra Serif" w:cs="Arial"/>
                <w:color w:val="010101"/>
                <w:sz w:val="28"/>
                <w:szCs w:val="28"/>
                <w:lang w:eastAsia="ru-RU"/>
              </w:rPr>
              <w:t>Объектами земельных отношений являются: земля как природный объект и природный ресурс; земельные участки; части земельных участков. В свою очередь, земельный участок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Государственный кадастровый учет земельных участков осуществляется в соответствии с Федеральным законом от 13.07.2015 № 218-ФЗ «О государственной регистрации недвижимости».</w:t>
            </w:r>
          </w:p>
        </w:tc>
      </w:tr>
    </w:tbl>
    <w:p w:rsidR="006C6470" w:rsidRPr="00112F55" w:rsidRDefault="006C6470" w:rsidP="00112F55">
      <w:pPr>
        <w:pStyle w:val="a3"/>
        <w:shd w:val="clear" w:color="auto" w:fill="FFFFFF"/>
        <w:jc w:val="both"/>
        <w:rPr>
          <w:rFonts w:ascii="PT Astra Serif" w:hAnsi="PT Astra Serif" w:cs="Arial"/>
          <w:b/>
          <w:bCs/>
          <w:color w:val="010101"/>
          <w:sz w:val="28"/>
          <w:szCs w:val="28"/>
        </w:rPr>
      </w:pP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b/>
          <w:bCs/>
          <w:color w:val="010101"/>
          <w:sz w:val="28"/>
          <w:szCs w:val="28"/>
        </w:rPr>
        <w:t>Обязанности правообладателей земельных участков</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Согласно статье 42 Земельного кодекса собственники земельных участков и лица, не являющиеся собственниками земельных участков, обязаны:</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 сохранять межевые, геодезические и другие специальные знаки, установленные на земельных участках в соответствии с законодательством;</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 осуществлять мероприятия по охране земель, лесов, водных объектов и других природных ресурсов, в том числе меры пожарной безопасности;</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 своевременно приступать к использованию земельных участков в случаях, если сроки освоения земельных участков предусмотрены договорами;</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 своевременно производить платежи за землю;</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lastRenderedPageBreak/>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 не допускать загрязнение, истощение, деградацию, порчу, уничтожение земель и почв и иное негативное воздействие на земли и почвы;</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 выполнять иные требования, предусмотренные Земельным кодексом, федеральными законами.</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Возникновение прав на земельный участок</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В соответствии с частью 1 статьи 25 Земельного кодекса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Права на земельные участки удостоверяются документами в порядке, установленном Федеральным законом «О государственной регистрации недвижимости».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 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законодательством для случаев продажи доли в праве общей собственности постороннему лицу.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1) отчуждение части здания, сооружения, которая не может быть выделена в натуре вместе с частью земельного участка;</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2) отчуждение здания, сооружения, находящихся на земельном участке, изъятом из оборота в соответствии со статьей 27 Земельного кодекса;</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3) отчуждение сооружения, которое расположено на земельном участке на условиях сервитута.</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lastRenderedPageBreak/>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 Не допускается отчуждение земельного участка без находящихся на нем здания, сооружения в случае, если они принадлежат одному лицу. 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b/>
          <w:bCs/>
          <w:color w:val="010101"/>
          <w:sz w:val="28"/>
          <w:szCs w:val="28"/>
        </w:rPr>
        <w:t>Переоформление прав на земельный участок</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Юридические лица, за исключением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кодексом Российской Федерации. Юридические лица должны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до 1 января 2016 года</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b/>
          <w:bCs/>
          <w:color w:val="010101"/>
          <w:sz w:val="28"/>
          <w:szCs w:val="28"/>
        </w:rPr>
        <w:t>Переоформление права на земельный участок включает в себя:</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 подачу заявления заинтересованным лицом о предоставлении ему земельного участка на соответствующем праве, предусмотренном Кодексом, при переоформлении права постоянного (бессрочного) пользования;</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 принятие решения уполномоченным органом о предоставлении земельного участка на соответствующем праве;</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 государственную регистрацию права в соответствии с Федеральным законом от 21.07.1997 г. № 122-ФЗ «О государственной регистрации прав на недвижимое имущество и сделок с ним».</w:t>
      </w:r>
    </w:p>
    <w:p w:rsidR="009D7790" w:rsidRDefault="009D7790" w:rsidP="00112F55">
      <w:pPr>
        <w:pStyle w:val="a3"/>
        <w:shd w:val="clear" w:color="auto" w:fill="FFFFFF"/>
        <w:jc w:val="both"/>
        <w:rPr>
          <w:rFonts w:ascii="PT Astra Serif" w:hAnsi="PT Astra Serif" w:cs="Arial"/>
          <w:color w:val="010101"/>
          <w:sz w:val="28"/>
          <w:szCs w:val="28"/>
        </w:rPr>
      </w:pPr>
    </w:p>
    <w:p w:rsidR="009D7790" w:rsidRDefault="009D7790" w:rsidP="00112F55">
      <w:pPr>
        <w:pStyle w:val="a3"/>
        <w:shd w:val="clear" w:color="auto" w:fill="FFFFFF"/>
        <w:jc w:val="both"/>
        <w:rPr>
          <w:rFonts w:ascii="PT Astra Serif" w:hAnsi="PT Astra Serif" w:cs="Arial"/>
          <w:color w:val="010101"/>
          <w:sz w:val="28"/>
          <w:szCs w:val="28"/>
        </w:rPr>
      </w:pP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lastRenderedPageBreak/>
        <w:t xml:space="preserve">Изменение видов разрешенного использования земельных участков и объектов капитального </w:t>
      </w:r>
      <w:r w:rsidR="009D7790" w:rsidRPr="00112F55">
        <w:rPr>
          <w:rFonts w:ascii="PT Astra Serif" w:hAnsi="PT Astra Serif" w:cs="Arial"/>
          <w:color w:val="010101"/>
          <w:sz w:val="28"/>
          <w:szCs w:val="28"/>
        </w:rPr>
        <w:t>строительства.</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В соответствии с действующим градостроительным и земельным законодательством утверждены Правила землепользования и застройки муниципального образования,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Разрешенное использование земельных участков и объектов капитального строительства может быть следующих видов:</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1) основные виды разрешенного использования;</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2) условно разрешенные виды использования;</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С целью соблюдения требований земельного законодательства лицу, заинтересованному в изменении вида разрешенного использования земельного участка, необходимо обратиться с соответствующим заявлением в орган регистрации прав.</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b/>
          <w:bCs/>
          <w:color w:val="010101"/>
          <w:sz w:val="28"/>
          <w:szCs w:val="28"/>
        </w:rPr>
        <w:t>Ответственность за правонарушения в области охраны и использования земель</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Главой XIII Земельного кодекса установлено, что лица, виновные в совершении земельных правонарушений, несут административную или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причинённый ими вред.</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lastRenderedPageBreak/>
        <w:t>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Юридические лица, граждане обязаны возместить в полном объеме вред, причиненный в результате совершения ими земельных правонарушений.</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Принудительное прекращение прав на земельный участок не освобождает от обязанности по возмещению причиненного земельными правонарушениями вреда.</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  Конституцией Российской Федерации;</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  Кодексом Российской Федерации об административных правонарушениях;</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  Земельным кодексом Российской Федерации;</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  Федеральным законом "О государственном контроле (надзоре) и муниципальном контроле в Российской Федерации" от 31.07.2020 N 248-ФЗ;</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  иными нормативными правовыми актами.</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Действия должностных лиц, уполномоченных на осуществление муниципального земельного контроля, по пресечению нарушений обязательных требований и (или) устранению таких нарушений</w:t>
      </w:r>
      <w:r w:rsidR="00112F55" w:rsidRPr="00112F55">
        <w:rPr>
          <w:rFonts w:ascii="PT Astra Serif" w:hAnsi="PT Astra Serif" w:cs="Arial"/>
          <w:color w:val="010101"/>
          <w:sz w:val="28"/>
          <w:szCs w:val="28"/>
        </w:rPr>
        <w:t>.</w:t>
      </w:r>
    </w:p>
    <w:p w:rsidR="0099697B" w:rsidRPr="00112F55" w:rsidRDefault="00112F55"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Специалистом К</w:t>
      </w:r>
      <w:r w:rsidR="0099697B" w:rsidRPr="00112F55">
        <w:rPr>
          <w:rFonts w:ascii="PT Astra Serif" w:hAnsi="PT Astra Serif" w:cs="Arial"/>
          <w:color w:val="010101"/>
          <w:sz w:val="28"/>
          <w:szCs w:val="28"/>
        </w:rPr>
        <w:t>МК, проводится следующая работа по профилактике нарушений обязательных требований и (или) устранению таких нарушений:</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lastRenderedPageBreak/>
        <w:t>1)    Проведение консультативной работы с юридическими лицами, индивидуальными предпринимателями и физическими лицами, направленной на предотвращение нарушений земельного законодательства;</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2)    Предостережение о недопустимости нарушения обязательных требований -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 xml:space="preserve">3)    Размещение информации на официальном сайте муниципального образования </w:t>
      </w:r>
      <w:r w:rsidR="006C6470" w:rsidRPr="00112F55">
        <w:rPr>
          <w:rFonts w:ascii="PT Astra Serif" w:hAnsi="PT Astra Serif" w:cs="Arial"/>
          <w:color w:val="010101"/>
          <w:sz w:val="28"/>
          <w:szCs w:val="28"/>
        </w:rPr>
        <w:t>Суворовский район</w:t>
      </w:r>
      <w:r w:rsidR="00112F55" w:rsidRPr="00112F55">
        <w:rPr>
          <w:rFonts w:ascii="PT Astra Serif" w:hAnsi="PT Astra Serif" w:cs="Arial"/>
          <w:color w:val="010101"/>
          <w:sz w:val="28"/>
          <w:szCs w:val="28"/>
        </w:rPr>
        <w:t xml:space="preserve"> </w:t>
      </w:r>
      <w:hyperlink r:id="rId6" w:history="1">
        <w:r w:rsidR="00112F55" w:rsidRPr="00112F55">
          <w:rPr>
            <w:rStyle w:val="a4"/>
            <w:rFonts w:ascii="PT Astra Serif" w:hAnsi="PT Astra Serif" w:cs="Arial"/>
            <w:sz w:val="28"/>
            <w:szCs w:val="28"/>
          </w:rPr>
          <w:t>https://suvorov.tularegion.ru</w:t>
        </w:r>
      </w:hyperlink>
      <w:r w:rsidR="00112F55" w:rsidRPr="00112F55">
        <w:rPr>
          <w:rFonts w:ascii="PT Astra Serif" w:hAnsi="PT Astra Serif" w:cs="Arial"/>
          <w:color w:val="010101"/>
          <w:sz w:val="28"/>
          <w:szCs w:val="28"/>
        </w:rPr>
        <w:t xml:space="preserve">.  </w:t>
      </w:r>
    </w:p>
    <w:p w:rsidR="0099697B"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4)    Представление юридическими лицами, индивидуальными предпринимателями, гражданами комментариев и предложений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w:t>
      </w:r>
    </w:p>
    <w:p w:rsidR="00556F73" w:rsidRPr="00556F73" w:rsidRDefault="00556F73" w:rsidP="00556F73">
      <w:pPr>
        <w:rPr>
          <w:rFonts w:ascii="PT Astra Serif" w:hAnsi="PT Astra Serif"/>
          <w:b/>
          <w:sz w:val="28"/>
          <w:szCs w:val="28"/>
          <w:lang w:eastAsia="ru-RU"/>
        </w:rPr>
      </w:pPr>
      <w:r w:rsidRPr="00556F73">
        <w:rPr>
          <w:rFonts w:ascii="PT Astra Serif" w:hAnsi="PT Astra Serif"/>
          <w:b/>
          <w:sz w:val="28"/>
          <w:szCs w:val="28"/>
          <w:lang w:eastAsia="ru-RU"/>
        </w:rPr>
        <w:t>Жалоба на нарушение моратория на проверки.</w:t>
      </w:r>
    </w:p>
    <w:p w:rsidR="00556F73" w:rsidRDefault="00556F73" w:rsidP="00556F73">
      <w:pPr>
        <w:rPr>
          <w:rFonts w:ascii="PT Astra Serif" w:hAnsi="PT Astra Serif"/>
          <w:sz w:val="28"/>
          <w:szCs w:val="28"/>
          <w:lang w:eastAsia="ru-RU"/>
        </w:rPr>
      </w:pPr>
      <w:r w:rsidRPr="00556F73">
        <w:rPr>
          <w:rFonts w:ascii="PT Astra Serif" w:hAnsi="PT Astra Serif"/>
          <w:sz w:val="28"/>
          <w:szCs w:val="28"/>
          <w:lang w:eastAsia="ru-RU"/>
        </w:rPr>
        <w:t>Если в отношении вас проведена либо проводится проверка, нарушающая условия моратория, вы можете подать жалобу с указанием номера контрольного мероприятия и описанием нарушения. Жалоба будет рассмотрена в течение одного рабочего дня</w:t>
      </w:r>
      <w:r>
        <w:rPr>
          <w:rFonts w:ascii="PT Astra Serif" w:hAnsi="PT Astra Serif"/>
          <w:sz w:val="28"/>
          <w:szCs w:val="28"/>
          <w:lang w:eastAsia="ru-RU"/>
        </w:rPr>
        <w:t>.</w:t>
      </w:r>
    </w:p>
    <w:p w:rsidR="00556F73" w:rsidRPr="00556F73" w:rsidRDefault="00556F73" w:rsidP="00556F73">
      <w:pPr>
        <w:rPr>
          <w:rFonts w:ascii="PT Astra Serif" w:hAnsi="PT Astra Serif"/>
          <w:b/>
          <w:sz w:val="28"/>
          <w:szCs w:val="28"/>
          <w:lang w:eastAsia="ru-RU"/>
        </w:rPr>
      </w:pPr>
      <w:r w:rsidRPr="00556F73">
        <w:rPr>
          <w:rFonts w:ascii="PT Astra Serif" w:hAnsi="PT Astra Serif"/>
          <w:b/>
          <w:sz w:val="28"/>
          <w:szCs w:val="28"/>
          <w:lang w:eastAsia="ru-RU"/>
        </w:rPr>
        <w:t xml:space="preserve">Ссылка для подачи жалобы: </w:t>
      </w:r>
      <w:hyperlink r:id="rId7" w:history="1">
        <w:r w:rsidRPr="00556F73">
          <w:rPr>
            <w:rStyle w:val="a4"/>
            <w:rFonts w:ascii="PT Astra Serif" w:hAnsi="PT Astra Serif"/>
            <w:b/>
            <w:sz w:val="28"/>
            <w:szCs w:val="28"/>
            <w:lang w:eastAsia="ru-RU"/>
          </w:rPr>
          <w:t>https://knd.gosuslugi.ru/?utm_source=main&amp;utm_medium=banner&amp;utm_campaign=moratorium&amp;utm_content=landing</w:t>
        </w:r>
      </w:hyperlink>
      <w:r w:rsidRPr="00556F73">
        <w:rPr>
          <w:rFonts w:ascii="PT Astra Serif" w:hAnsi="PT Astra Serif"/>
          <w:b/>
          <w:sz w:val="28"/>
          <w:szCs w:val="28"/>
          <w:lang w:eastAsia="ru-RU"/>
        </w:rPr>
        <w:t xml:space="preserve"> </w:t>
      </w:r>
    </w:p>
    <w:p w:rsidR="00556F73" w:rsidRPr="00556F73" w:rsidRDefault="00556F73" w:rsidP="00556F73">
      <w:pPr>
        <w:rPr>
          <w:rFonts w:ascii="PT Astra Serif" w:hAnsi="PT Astra Serif"/>
          <w:color w:val="010101"/>
          <w:sz w:val="28"/>
          <w:szCs w:val="28"/>
        </w:rPr>
      </w:pPr>
      <w:bookmarkStart w:id="0" w:name="_GoBack"/>
      <w:bookmarkEnd w:id="0"/>
    </w:p>
    <w:p w:rsidR="00112F55"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 xml:space="preserve">Размещение текстов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 на   официальном </w:t>
      </w:r>
      <w:r w:rsidR="006C6470" w:rsidRPr="00112F55">
        <w:rPr>
          <w:rFonts w:ascii="PT Astra Serif" w:hAnsi="PT Astra Serif" w:cs="Arial"/>
          <w:color w:val="010101"/>
          <w:sz w:val="28"/>
          <w:szCs w:val="28"/>
        </w:rPr>
        <w:t>сайте муниципального образования Суворовский район</w:t>
      </w:r>
      <w:r w:rsidR="00112F55" w:rsidRPr="00112F55">
        <w:rPr>
          <w:rFonts w:ascii="PT Astra Serif" w:hAnsi="PT Astra Serif" w:cs="Arial"/>
          <w:color w:val="010101"/>
          <w:sz w:val="28"/>
          <w:szCs w:val="28"/>
        </w:rPr>
        <w:t xml:space="preserve"> </w:t>
      </w:r>
      <w:hyperlink r:id="rId8" w:history="1">
        <w:r w:rsidR="00112F55" w:rsidRPr="00112F55">
          <w:rPr>
            <w:rStyle w:val="a4"/>
            <w:rFonts w:ascii="PT Astra Serif" w:hAnsi="PT Astra Serif" w:cs="Arial"/>
            <w:sz w:val="28"/>
            <w:szCs w:val="28"/>
          </w:rPr>
          <w:t>https://suvorov.tularegion.ru</w:t>
        </w:r>
      </w:hyperlink>
      <w:r w:rsidR="00112F55" w:rsidRPr="00112F55">
        <w:rPr>
          <w:rFonts w:ascii="PT Astra Serif" w:hAnsi="PT Astra Serif" w:cs="Arial"/>
          <w:color w:val="010101"/>
          <w:sz w:val="28"/>
          <w:szCs w:val="28"/>
        </w:rPr>
        <w:t xml:space="preserve"> </w:t>
      </w:r>
      <w:r w:rsidRPr="00112F55">
        <w:rPr>
          <w:rFonts w:ascii="PT Astra Serif" w:hAnsi="PT Astra Serif" w:cs="Arial"/>
          <w:color w:val="010101"/>
          <w:sz w:val="28"/>
          <w:szCs w:val="28"/>
        </w:rPr>
        <w:t xml:space="preserve"> в разделе </w:t>
      </w:r>
      <w:r w:rsidR="00112F55" w:rsidRPr="00112F55">
        <w:rPr>
          <w:rFonts w:ascii="PT Astra Serif" w:hAnsi="PT Astra Serif" w:cs="Arial"/>
          <w:color w:val="010101"/>
          <w:sz w:val="28"/>
          <w:szCs w:val="28"/>
        </w:rPr>
        <w:t xml:space="preserve"> «Земельный контроль».</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t>Повышению эффективности осуществления муниципального земельного контроля будет способствовать: Привлечение кадастровых инженеров. Организация и проведение профилактической работы с юридическими лицами, индивидуальными предпринимателями и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 разъяснения положений земельного законодательства.</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b/>
          <w:bCs/>
          <w:color w:val="010101"/>
          <w:sz w:val="28"/>
          <w:szCs w:val="28"/>
        </w:rPr>
        <w:t>Основные задачи в вопросах осуществления муниципального земельного контроля:</w:t>
      </w:r>
    </w:p>
    <w:p w:rsidR="0099697B" w:rsidRPr="00112F55" w:rsidRDefault="0099697B" w:rsidP="00112F55">
      <w:pPr>
        <w:pStyle w:val="a3"/>
        <w:shd w:val="clear" w:color="auto" w:fill="FFFFFF"/>
        <w:jc w:val="both"/>
        <w:rPr>
          <w:rFonts w:ascii="PT Astra Serif" w:hAnsi="PT Astra Serif" w:cs="Arial"/>
          <w:color w:val="010101"/>
          <w:sz w:val="28"/>
          <w:szCs w:val="28"/>
        </w:rPr>
      </w:pPr>
      <w:r w:rsidRPr="00112F55">
        <w:rPr>
          <w:rFonts w:ascii="PT Astra Serif" w:hAnsi="PT Astra Serif" w:cs="Arial"/>
          <w:color w:val="010101"/>
          <w:sz w:val="28"/>
          <w:szCs w:val="28"/>
        </w:rPr>
        <w:lastRenderedPageBreak/>
        <w:t>1)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0537B0" w:rsidRPr="009D7790" w:rsidRDefault="009D7790" w:rsidP="009D7790">
      <w:pPr>
        <w:pStyle w:val="a3"/>
        <w:shd w:val="clear" w:color="auto" w:fill="FFFFFF"/>
        <w:jc w:val="both"/>
        <w:rPr>
          <w:rFonts w:ascii="PT Astra Serif" w:hAnsi="PT Astra Serif" w:cs="Arial"/>
          <w:color w:val="010101"/>
          <w:sz w:val="28"/>
          <w:szCs w:val="28"/>
        </w:rPr>
      </w:pPr>
      <w:r>
        <w:rPr>
          <w:rFonts w:ascii="PT Astra Serif" w:hAnsi="PT Astra Serif" w:cs="Arial"/>
          <w:color w:val="010101"/>
          <w:sz w:val="28"/>
          <w:szCs w:val="28"/>
        </w:rPr>
        <w:t>2</w:t>
      </w:r>
      <w:r w:rsidR="0099697B" w:rsidRPr="00112F55">
        <w:rPr>
          <w:rFonts w:ascii="PT Astra Serif" w:hAnsi="PT Astra Serif" w:cs="Arial"/>
          <w:color w:val="010101"/>
          <w:sz w:val="28"/>
          <w:szCs w:val="28"/>
        </w:rPr>
        <w:t xml:space="preserve">)    Взаимодействие с органами государственного земельного контроля, органами прокуратуры и </w:t>
      </w:r>
      <w:r w:rsidR="00112F55" w:rsidRPr="00112F55">
        <w:rPr>
          <w:rFonts w:ascii="PT Astra Serif" w:hAnsi="PT Astra Serif" w:cs="Arial"/>
          <w:color w:val="010101"/>
          <w:sz w:val="28"/>
          <w:szCs w:val="28"/>
        </w:rPr>
        <w:t>иными органами,</w:t>
      </w:r>
      <w:r w:rsidR="0099697B" w:rsidRPr="00112F55">
        <w:rPr>
          <w:rFonts w:ascii="PT Astra Serif" w:hAnsi="PT Astra Serif" w:cs="Arial"/>
          <w:color w:val="010101"/>
          <w:sz w:val="28"/>
          <w:szCs w:val="28"/>
        </w:rPr>
        <w:t xml:space="preserve"> и должностными лицами, чья деятельность связана с реализацией функций в области госуда</w:t>
      </w:r>
      <w:r w:rsidR="00112F55">
        <w:rPr>
          <w:rFonts w:ascii="PT Astra Serif" w:hAnsi="PT Astra Serif" w:cs="Arial"/>
          <w:color w:val="010101"/>
          <w:sz w:val="28"/>
          <w:szCs w:val="28"/>
        </w:rPr>
        <w:t>рственного земельного контроля.</w:t>
      </w:r>
    </w:p>
    <w:sectPr w:rsidR="000537B0" w:rsidRPr="009D7790" w:rsidSect="0099697B">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8B"/>
    <w:rsid w:val="000537B0"/>
    <w:rsid w:val="00112F55"/>
    <w:rsid w:val="001C2E7D"/>
    <w:rsid w:val="002A0422"/>
    <w:rsid w:val="00316632"/>
    <w:rsid w:val="00556F73"/>
    <w:rsid w:val="0058112E"/>
    <w:rsid w:val="006C6470"/>
    <w:rsid w:val="0099697B"/>
    <w:rsid w:val="009D7790"/>
    <w:rsid w:val="00CE5D8B"/>
    <w:rsid w:val="00E93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080E"/>
  <w15:chartTrackingRefBased/>
  <w15:docId w15:val="{41BA8826-0C59-4BE9-9E0F-7E81BC14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6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969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20338">
      <w:bodyDiv w:val="1"/>
      <w:marLeft w:val="0"/>
      <w:marRight w:val="0"/>
      <w:marTop w:val="0"/>
      <w:marBottom w:val="0"/>
      <w:divBdr>
        <w:top w:val="none" w:sz="0" w:space="0" w:color="auto"/>
        <w:left w:val="none" w:sz="0" w:space="0" w:color="auto"/>
        <w:bottom w:val="none" w:sz="0" w:space="0" w:color="auto"/>
        <w:right w:val="none" w:sz="0" w:space="0" w:color="auto"/>
      </w:divBdr>
    </w:div>
    <w:div w:id="289164914">
      <w:bodyDiv w:val="1"/>
      <w:marLeft w:val="0"/>
      <w:marRight w:val="0"/>
      <w:marTop w:val="0"/>
      <w:marBottom w:val="0"/>
      <w:divBdr>
        <w:top w:val="none" w:sz="0" w:space="0" w:color="auto"/>
        <w:left w:val="none" w:sz="0" w:space="0" w:color="auto"/>
        <w:bottom w:val="none" w:sz="0" w:space="0" w:color="auto"/>
        <w:right w:val="none" w:sz="0" w:space="0" w:color="auto"/>
      </w:divBdr>
    </w:div>
    <w:div w:id="697435377">
      <w:bodyDiv w:val="1"/>
      <w:marLeft w:val="0"/>
      <w:marRight w:val="0"/>
      <w:marTop w:val="0"/>
      <w:marBottom w:val="0"/>
      <w:divBdr>
        <w:top w:val="none" w:sz="0" w:space="0" w:color="auto"/>
        <w:left w:val="none" w:sz="0" w:space="0" w:color="auto"/>
        <w:bottom w:val="none" w:sz="0" w:space="0" w:color="auto"/>
        <w:right w:val="none" w:sz="0" w:space="0" w:color="auto"/>
      </w:divBdr>
    </w:div>
    <w:div w:id="839462680">
      <w:bodyDiv w:val="1"/>
      <w:marLeft w:val="0"/>
      <w:marRight w:val="0"/>
      <w:marTop w:val="0"/>
      <w:marBottom w:val="0"/>
      <w:divBdr>
        <w:top w:val="none" w:sz="0" w:space="0" w:color="auto"/>
        <w:left w:val="none" w:sz="0" w:space="0" w:color="auto"/>
        <w:bottom w:val="none" w:sz="0" w:space="0" w:color="auto"/>
        <w:right w:val="none" w:sz="0" w:space="0" w:color="auto"/>
      </w:divBdr>
    </w:div>
    <w:div w:id="858393279">
      <w:bodyDiv w:val="1"/>
      <w:marLeft w:val="0"/>
      <w:marRight w:val="0"/>
      <w:marTop w:val="0"/>
      <w:marBottom w:val="0"/>
      <w:divBdr>
        <w:top w:val="none" w:sz="0" w:space="0" w:color="auto"/>
        <w:left w:val="none" w:sz="0" w:space="0" w:color="auto"/>
        <w:bottom w:val="none" w:sz="0" w:space="0" w:color="auto"/>
        <w:right w:val="none" w:sz="0" w:space="0" w:color="auto"/>
      </w:divBdr>
      <w:divsChild>
        <w:div w:id="1328165379">
          <w:marLeft w:val="0"/>
          <w:marRight w:val="0"/>
          <w:marTop w:val="0"/>
          <w:marBottom w:val="0"/>
          <w:divBdr>
            <w:top w:val="none" w:sz="0" w:space="0" w:color="auto"/>
            <w:left w:val="none" w:sz="0" w:space="0" w:color="auto"/>
            <w:bottom w:val="none" w:sz="0" w:space="0" w:color="auto"/>
            <w:right w:val="none" w:sz="0" w:space="0" w:color="auto"/>
          </w:divBdr>
          <w:divsChild>
            <w:div w:id="196249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22628536">
      <w:bodyDiv w:val="1"/>
      <w:marLeft w:val="0"/>
      <w:marRight w:val="0"/>
      <w:marTop w:val="0"/>
      <w:marBottom w:val="0"/>
      <w:divBdr>
        <w:top w:val="none" w:sz="0" w:space="0" w:color="auto"/>
        <w:left w:val="none" w:sz="0" w:space="0" w:color="auto"/>
        <w:bottom w:val="none" w:sz="0" w:space="0" w:color="auto"/>
        <w:right w:val="none" w:sz="0" w:space="0" w:color="auto"/>
      </w:divBdr>
    </w:div>
    <w:div w:id="1175652223">
      <w:bodyDiv w:val="1"/>
      <w:marLeft w:val="0"/>
      <w:marRight w:val="0"/>
      <w:marTop w:val="0"/>
      <w:marBottom w:val="0"/>
      <w:divBdr>
        <w:top w:val="none" w:sz="0" w:space="0" w:color="auto"/>
        <w:left w:val="none" w:sz="0" w:space="0" w:color="auto"/>
        <w:bottom w:val="none" w:sz="0" w:space="0" w:color="auto"/>
        <w:right w:val="none" w:sz="0" w:space="0" w:color="auto"/>
      </w:divBdr>
      <w:divsChild>
        <w:div w:id="892278147">
          <w:marLeft w:val="0"/>
          <w:marRight w:val="0"/>
          <w:marTop w:val="0"/>
          <w:marBottom w:val="0"/>
          <w:divBdr>
            <w:top w:val="none" w:sz="0" w:space="0" w:color="auto"/>
            <w:left w:val="none" w:sz="0" w:space="0" w:color="auto"/>
            <w:bottom w:val="none" w:sz="0" w:space="0" w:color="auto"/>
            <w:right w:val="none" w:sz="0" w:space="0" w:color="auto"/>
          </w:divBdr>
        </w:div>
      </w:divsChild>
    </w:div>
    <w:div w:id="205673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vorov.tularegion.ru" TargetMode="External"/><Relationship Id="rId3" Type="http://schemas.openxmlformats.org/officeDocument/2006/relationships/settings" Target="settings.xml"/><Relationship Id="rId7" Type="http://schemas.openxmlformats.org/officeDocument/2006/relationships/hyperlink" Target="https://knd.gosuslugi.ru/?utm_source=main&amp;utm_medium=banner&amp;utm_campaign=moratorium&amp;utm_content=land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uvorov.tularegion.ru" TargetMode="External"/><Relationship Id="rId5" Type="http://schemas.openxmlformats.org/officeDocument/2006/relationships/hyperlink" Target="https://base.garant.ru/58200423/b4df61cec5385d79cde97fb14691923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6B4C2-EC0B-4395-BD82-620FAEAF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4080</Words>
  <Characters>23258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2022-05-30T07:27:00Z</dcterms:created>
  <dcterms:modified xsi:type="dcterms:W3CDTF">2022-06-22T06:57:00Z</dcterms:modified>
</cp:coreProperties>
</file>