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4F" w:rsidRPr="0047704F" w:rsidRDefault="0047704F" w:rsidP="0047704F">
      <w:pPr>
        <w:pStyle w:val="a3"/>
        <w:shd w:val="clear" w:color="auto" w:fill="FFFFFF"/>
        <w:spacing w:before="0" w:beforeAutospacing="0" w:after="150" w:afterAutospacing="0" w:line="360" w:lineRule="atLeast"/>
        <w:jc w:val="center"/>
        <w:rPr>
          <w:b/>
          <w:color w:val="333333"/>
          <w:sz w:val="28"/>
          <w:szCs w:val="28"/>
        </w:rPr>
      </w:pPr>
      <w:r w:rsidRPr="0047704F">
        <w:rPr>
          <w:b/>
          <w:color w:val="333333"/>
          <w:sz w:val="28"/>
          <w:szCs w:val="28"/>
        </w:rPr>
        <w:t>Порядок обжалования решений Ревизионной комиссии</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Обжалование нормативных правовых актов и иных решений, принятых Ревизионной комиссией муниципального образования Суворовский район, осуществляются в соответствии с Арбитражным процессуальным кодексом Российской Федерации и Гражданским процессуальным кодексом Российской Федерации.</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Кроме того, в соответствии с частью 2 статьи 17 Федерального закона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проверяемые органы и организации и их должностные лица вправе обратиться с жалобой на действия (бездействие) Ревизионной комиссии муниципального образования Суворовский район.</w:t>
      </w:r>
    </w:p>
    <w:p w:rsidR="0047704F" w:rsidRPr="008F5A14" w:rsidRDefault="0047704F" w:rsidP="0047704F">
      <w:pPr>
        <w:pStyle w:val="a3"/>
        <w:shd w:val="clear" w:color="auto" w:fill="FFFFFF"/>
        <w:spacing w:before="0" w:beforeAutospacing="0" w:after="0" w:afterAutospacing="0"/>
        <w:ind w:firstLine="709"/>
        <w:jc w:val="both"/>
        <w:rPr>
          <w:b/>
          <w:color w:val="333333"/>
        </w:rPr>
      </w:pPr>
      <w:r w:rsidRPr="008F5A14">
        <w:rPr>
          <w:b/>
          <w:color w:val="333333"/>
        </w:rPr>
        <w:t>Обжалование в суде общей юрисдикции</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xml:space="preserve">Согласно ст. 251 ГПК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РФ, законами и другими нормативными правовыми актами вправе обратиться в суд с </w:t>
      </w:r>
      <w:proofErr w:type="gramStart"/>
      <w:r w:rsidRPr="0047704F">
        <w:rPr>
          <w:color w:val="333333"/>
        </w:rPr>
        <w:t>заявлением</w:t>
      </w:r>
      <w:proofErr w:type="gramEnd"/>
      <w:r w:rsidRPr="0047704F">
        <w:rPr>
          <w:color w:val="333333"/>
        </w:rPr>
        <w:t xml:space="preserve"> о признании этого акта противоречащим закону полностью или в части.</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Заявление должно соответствовать требованиям, предусмотренным ст. 131 ГПК РФ: </w:t>
      </w:r>
      <w:r w:rsidRPr="0047704F">
        <w:rPr>
          <w:color w:val="333333"/>
        </w:rPr>
        <w:br/>
      </w:r>
      <w:r w:rsidR="009F6293">
        <w:rPr>
          <w:color w:val="333333"/>
        </w:rPr>
        <w:t xml:space="preserve">            </w:t>
      </w:r>
      <w:r w:rsidRPr="0047704F">
        <w:rPr>
          <w:color w:val="333333"/>
        </w:rPr>
        <w:t>•    подается в суд в письменной форме;</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в заявлении должны быть указаны:</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наименование суда, в который подается заявление; </w:t>
      </w:r>
      <w:r w:rsidRPr="0047704F">
        <w:rPr>
          <w:color w:val="333333"/>
        </w:rPr>
        <w:br/>
        <w:t>- наименование заявителя, его место жительства или, если заявителем является организация, ее местонахождение, а также наименование представителя и его адрес, если заявление подается представителем;</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наименование Ревизионной ком</w:t>
      </w:r>
      <w:r w:rsidR="009F6293">
        <w:rPr>
          <w:color w:val="333333"/>
        </w:rPr>
        <w:t>и</w:t>
      </w:r>
      <w:r w:rsidRPr="0047704F">
        <w:rPr>
          <w:color w:val="333333"/>
        </w:rPr>
        <w:t>ссии, ее местонахождение; </w:t>
      </w:r>
      <w:r w:rsidRPr="0047704F">
        <w:rPr>
          <w:color w:val="333333"/>
        </w:rPr>
        <w:br/>
      </w:r>
      <w:r w:rsidR="009F6293">
        <w:rPr>
          <w:color w:val="333333"/>
        </w:rPr>
        <w:t xml:space="preserve">            </w:t>
      </w:r>
      <w:r w:rsidRPr="0047704F">
        <w:rPr>
          <w:color w:val="333333"/>
        </w:rPr>
        <w:t>- в чем заключается нарушение либо угроза нарушения прав, свобод или законных интересов заявителя и его требования;</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обстоятельства, на которых заявитель основывает свои требования, и доказательства, подтверждающие эти обстоятельства;</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перечень прилагаемых к заявлению документов;</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в заявлении могут быть указаны номера телефонов, факсов, адреса электронной почты заявителя, его представителя, Ревизионной комиссии муниципального образования Суворовский район, иные сведения, имеющие значение для рассмотрения и разрешения дела, а также изложены ходатайства заявителя;</w:t>
      </w:r>
    </w:p>
    <w:p w:rsidR="0047704F" w:rsidRPr="0047704F" w:rsidRDefault="0047704F" w:rsidP="0047704F">
      <w:pPr>
        <w:pStyle w:val="a3"/>
        <w:shd w:val="clear" w:color="auto" w:fill="FFFFFF"/>
        <w:spacing w:before="0" w:beforeAutospacing="0" w:after="0" w:afterAutospacing="0"/>
        <w:ind w:firstLine="709"/>
        <w:jc w:val="both"/>
        <w:rPr>
          <w:color w:val="333333"/>
        </w:rPr>
      </w:pPr>
      <w:proofErr w:type="gramStart"/>
      <w:r w:rsidRPr="0047704F">
        <w:rPr>
          <w:color w:val="333333"/>
        </w:rPr>
        <w:t>•    заявление подписывается заявителем или его представителем при наличии у него полномочий на подписание заявления и предъявление его в суд; </w:t>
      </w:r>
      <w:r w:rsidRPr="0047704F">
        <w:rPr>
          <w:color w:val="333333"/>
        </w:rPr>
        <w:br/>
      </w:r>
      <w:r w:rsidR="009F6293">
        <w:rPr>
          <w:color w:val="333333"/>
        </w:rPr>
        <w:t xml:space="preserve">            </w:t>
      </w:r>
      <w:r w:rsidRPr="0047704F">
        <w:rPr>
          <w:color w:val="333333"/>
        </w:rPr>
        <w:t>•    содержать дополнительно данные о наименовании Ревизионной комиссии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К заявлению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Подача заявления в суд не приостанавливает действие оспариваемого нормативного правового акта.</w:t>
      </w:r>
    </w:p>
    <w:p w:rsidR="0047704F" w:rsidRPr="008F5A14" w:rsidRDefault="0047704F" w:rsidP="0047704F">
      <w:pPr>
        <w:pStyle w:val="a3"/>
        <w:shd w:val="clear" w:color="auto" w:fill="FFFFFF"/>
        <w:spacing w:before="0" w:beforeAutospacing="0" w:after="0" w:afterAutospacing="0"/>
        <w:ind w:firstLine="709"/>
        <w:jc w:val="both"/>
        <w:rPr>
          <w:b/>
          <w:color w:val="333333"/>
        </w:rPr>
      </w:pPr>
      <w:bookmarkStart w:id="0" w:name="_GoBack"/>
      <w:r w:rsidRPr="008F5A14">
        <w:rPr>
          <w:b/>
          <w:color w:val="333333"/>
        </w:rPr>
        <w:t>Обжалование в арбитражном суде</w:t>
      </w:r>
    </w:p>
    <w:bookmarkEnd w:id="0"/>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Оспаривание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Тульской области в порядке, установленном Арбитражным процессуальным кодексом РФ.</w:t>
      </w:r>
    </w:p>
    <w:p w:rsidR="0047704F" w:rsidRPr="0047704F" w:rsidRDefault="0047704F" w:rsidP="0047704F">
      <w:pPr>
        <w:pStyle w:val="a3"/>
        <w:shd w:val="clear" w:color="auto" w:fill="FFFFFF"/>
        <w:spacing w:before="0" w:beforeAutospacing="0" w:after="0" w:afterAutospacing="0"/>
        <w:ind w:firstLine="709"/>
        <w:jc w:val="both"/>
        <w:rPr>
          <w:color w:val="333333"/>
        </w:rPr>
      </w:pPr>
      <w:proofErr w:type="gramStart"/>
      <w:r w:rsidRPr="0047704F">
        <w:rPr>
          <w:color w:val="333333"/>
        </w:rPr>
        <w:lastRenderedPageBreak/>
        <w:t>Так, согласно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органом местного самоуправления,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roofErr w:type="gramEnd"/>
      <w:r w:rsidRPr="0047704F">
        <w:rPr>
          <w:color w:val="333333"/>
        </w:rPr>
        <w:t xml:space="preserve">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Обращение заявителя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Заявление о признании нормативного правового акта недействующим должно соответствовать требованиям, предусмотренным АПК РФ:</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подается в письменной форме и подписывается заявителем или его представителем. Также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в заявлении должны быть указаны:</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наименование Арбитражного суда, в который подается заявление; </w:t>
      </w:r>
      <w:r w:rsidRPr="0047704F">
        <w:rPr>
          <w:color w:val="333333"/>
        </w:rPr>
        <w:br/>
        <w:t>- наименование заявителя, его местонахождение; если заявителем является гражданин, его место жительство, дата и место его рождения, место его работы или дата и место его государственной регистрации в качестве индивидуального предпринимателя, номера телефонов, факсов, адреса электронной почты заявителя; </w:t>
      </w:r>
      <w:r w:rsidRPr="0047704F">
        <w:rPr>
          <w:color w:val="333333"/>
        </w:rPr>
        <w:br/>
        <w:t>- перечень прилагаемых документов;</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xml:space="preserve">- наименование Контрольно-счётной палаты, должностного лица, </w:t>
      </w:r>
      <w:proofErr w:type="gramStart"/>
      <w:r w:rsidRPr="0047704F">
        <w:rPr>
          <w:color w:val="333333"/>
        </w:rPr>
        <w:t>принявших</w:t>
      </w:r>
      <w:proofErr w:type="gramEnd"/>
      <w:r w:rsidRPr="0047704F">
        <w:rPr>
          <w:color w:val="333333"/>
        </w:rPr>
        <w:t xml:space="preserve"> оспариваемый нормативный правовой акт;</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название, номер, дата принятия, источник опубликования и иные данные об оспариваемом нормативном правовом акте;</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права и законные интересы заявителя, которые, по его мнению, нарушаются этим оспариваемым актом или его отдельными положениями;</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 xml:space="preserve">- требование заявителя о признании оспариваемого акта </w:t>
      </w:r>
      <w:proofErr w:type="gramStart"/>
      <w:r w:rsidRPr="0047704F">
        <w:rPr>
          <w:color w:val="333333"/>
        </w:rPr>
        <w:t>недействующим</w:t>
      </w:r>
      <w:proofErr w:type="gramEnd"/>
      <w:r w:rsidRPr="0047704F">
        <w:rPr>
          <w:color w:val="333333"/>
        </w:rPr>
        <w:t>; </w:t>
      </w:r>
      <w:r w:rsidRPr="0047704F">
        <w:rPr>
          <w:color w:val="333333"/>
        </w:rPr>
        <w:br/>
        <w:t>- перечень прилагаемых документов:</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1.    уведомление о вручении или иные документы, подтверждающие направление другим лицам, участвующим в деле, копий заявления и приложенных к нему документов, которые у других лиц, участвующих в деле, отсутствуют; </w:t>
      </w:r>
      <w:r w:rsidRPr="0047704F">
        <w:rPr>
          <w:color w:val="333333"/>
        </w:rPr>
        <w:br/>
      </w:r>
      <w:r w:rsidR="009F6293">
        <w:rPr>
          <w:color w:val="333333"/>
        </w:rPr>
        <w:t xml:space="preserve">           </w:t>
      </w:r>
      <w:proofErr w:type="gramStart"/>
      <w:r w:rsidRPr="0047704F">
        <w:rPr>
          <w:color w:val="333333"/>
        </w:rPr>
        <w:t>2.   документ, подтверждающий уплату государственной пошлины в установленных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w:t>
      </w:r>
      <w:r w:rsidRPr="0047704F">
        <w:rPr>
          <w:color w:val="333333"/>
        </w:rPr>
        <w:br/>
      </w:r>
      <w:r w:rsidR="009F6293">
        <w:rPr>
          <w:color w:val="333333"/>
        </w:rPr>
        <w:t xml:space="preserve">           </w:t>
      </w:r>
      <w:r w:rsidRPr="0047704F">
        <w:rPr>
          <w:color w:val="333333"/>
        </w:rPr>
        <w:t>3.    документы, подтверждающие обстоятельства, на которых заявитель основывает свои требования;</w:t>
      </w:r>
      <w:proofErr w:type="gramEnd"/>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4.    копии свидетельства о государственной регистрации в качестве юридического лица или индивидуального предпринимателя;</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5.    доверенность или иные документы, подтверждающие полномочия на подписание заявления;</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6.    текст оспариваемого нормативного правового акта.</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lastRenderedPageBreak/>
        <w:t>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w:t>
      </w:r>
    </w:p>
    <w:p w:rsidR="0047704F" w:rsidRPr="0047704F" w:rsidRDefault="0047704F" w:rsidP="0047704F">
      <w:pPr>
        <w:pStyle w:val="a3"/>
        <w:shd w:val="clear" w:color="auto" w:fill="FFFFFF"/>
        <w:spacing w:before="0" w:beforeAutospacing="0" w:after="0" w:afterAutospacing="0"/>
        <w:ind w:firstLine="709"/>
        <w:jc w:val="both"/>
        <w:rPr>
          <w:color w:val="333333"/>
        </w:rPr>
      </w:pPr>
      <w:r w:rsidRPr="0047704F">
        <w:rPr>
          <w:color w:val="333333"/>
        </w:rPr>
        <w:t>Подача заявления в арбитражный суд не приостанавливает действие оспариваемого нормативного правового акта.</w:t>
      </w:r>
    </w:p>
    <w:p w:rsidR="0047704F" w:rsidRDefault="0047704F"/>
    <w:sectPr w:rsidR="00477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4F"/>
    <w:rsid w:val="0047704F"/>
    <w:rsid w:val="008F5A14"/>
    <w:rsid w:val="009F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0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0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Revkom</dc:creator>
  <cp:lastModifiedBy>Revkom</cp:lastModifiedBy>
  <cp:revision>3</cp:revision>
  <dcterms:created xsi:type="dcterms:W3CDTF">2024-08-28T05:16:00Z</dcterms:created>
  <dcterms:modified xsi:type="dcterms:W3CDTF">2024-08-28T05:22:00Z</dcterms:modified>
</cp:coreProperties>
</file>