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CC" w:rsidRDefault="005261CC" w:rsidP="005261CC">
      <w:pPr>
        <w:pStyle w:val="1"/>
        <w:numPr>
          <w:ilvl w:val="0"/>
          <w:numId w:val="0"/>
        </w:numPr>
        <w:jc w:val="center"/>
        <w:rPr>
          <w:sz w:val="26"/>
          <w:szCs w:val="26"/>
        </w:rPr>
      </w:pPr>
      <w:r w:rsidRPr="005261CC">
        <w:rPr>
          <w:sz w:val="26"/>
          <w:szCs w:val="26"/>
        </w:rPr>
        <w:t>Отчет по результатам контрольного мероприятия</w:t>
      </w:r>
    </w:p>
    <w:p w:rsidR="005261CC" w:rsidRPr="005261CC" w:rsidRDefault="005261CC" w:rsidP="005261CC">
      <w:pPr>
        <w:pStyle w:val="1"/>
        <w:numPr>
          <w:ilvl w:val="0"/>
          <w:numId w:val="0"/>
        </w:numPr>
        <w:jc w:val="center"/>
        <w:rPr>
          <w:bCs/>
          <w:sz w:val="26"/>
          <w:szCs w:val="26"/>
        </w:rPr>
      </w:pPr>
      <w:r w:rsidRPr="005261CC">
        <w:rPr>
          <w:sz w:val="26"/>
          <w:szCs w:val="26"/>
        </w:rPr>
        <w:t xml:space="preserve">«Внешняя проверка  </w:t>
      </w:r>
      <w:r w:rsidRPr="005261CC">
        <w:rPr>
          <w:bCs/>
          <w:sz w:val="26"/>
          <w:szCs w:val="26"/>
        </w:rPr>
        <w:t xml:space="preserve"> бюджетной отчетности за  2024 год</w:t>
      </w:r>
    </w:p>
    <w:p w:rsidR="005261CC" w:rsidRPr="005261CC" w:rsidRDefault="005261CC" w:rsidP="005261CC">
      <w:pPr>
        <w:pStyle w:val="1"/>
        <w:numPr>
          <w:ilvl w:val="0"/>
          <w:numId w:val="0"/>
        </w:numPr>
        <w:jc w:val="center"/>
        <w:rPr>
          <w:bCs/>
          <w:sz w:val="26"/>
          <w:szCs w:val="26"/>
        </w:rPr>
      </w:pPr>
      <w:r w:rsidRPr="005261CC">
        <w:rPr>
          <w:bCs/>
          <w:sz w:val="26"/>
          <w:szCs w:val="26"/>
        </w:rPr>
        <w:t>главного распорядителя бюджетных средств - Управления образования, культуры, молодежи и спорта администрации</w:t>
      </w:r>
    </w:p>
    <w:p w:rsidR="005261CC" w:rsidRPr="005261CC" w:rsidRDefault="005261CC" w:rsidP="005261CC">
      <w:pPr>
        <w:pStyle w:val="1"/>
        <w:numPr>
          <w:ilvl w:val="0"/>
          <w:numId w:val="0"/>
        </w:numPr>
        <w:jc w:val="center"/>
        <w:rPr>
          <w:bCs/>
          <w:sz w:val="26"/>
          <w:szCs w:val="26"/>
        </w:rPr>
      </w:pPr>
      <w:r w:rsidRPr="005261CC">
        <w:rPr>
          <w:bCs/>
          <w:sz w:val="26"/>
          <w:szCs w:val="26"/>
        </w:rPr>
        <w:t>муниципального образования Суворовский район</w:t>
      </w:r>
    </w:p>
    <w:p w:rsidR="00252CF9" w:rsidRDefault="005261CC" w:rsidP="005261CC">
      <w:pPr>
        <w:jc w:val="center"/>
        <w:rPr>
          <w:b/>
          <w:bCs/>
          <w:sz w:val="26"/>
          <w:szCs w:val="26"/>
        </w:rPr>
      </w:pPr>
      <w:r w:rsidRPr="005261CC">
        <w:rPr>
          <w:b/>
          <w:bCs/>
          <w:sz w:val="26"/>
          <w:szCs w:val="26"/>
        </w:rPr>
        <w:t>(бюджетные учреждения)»</w:t>
      </w:r>
    </w:p>
    <w:p w:rsidR="005261CC" w:rsidRDefault="005261CC" w:rsidP="005261CC">
      <w:pPr>
        <w:jc w:val="center"/>
        <w:rPr>
          <w:b/>
          <w:bCs/>
          <w:sz w:val="26"/>
          <w:szCs w:val="26"/>
        </w:rPr>
      </w:pPr>
    </w:p>
    <w:p w:rsidR="005261CC" w:rsidRPr="00197C58" w:rsidRDefault="005261CC" w:rsidP="005261CC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197C58">
        <w:rPr>
          <w:b/>
          <w:sz w:val="26"/>
          <w:szCs w:val="26"/>
        </w:rPr>
        <w:t>Основание для проверки:</w:t>
      </w:r>
      <w:r w:rsidRPr="00197C58">
        <w:rPr>
          <w:sz w:val="26"/>
          <w:szCs w:val="26"/>
        </w:rPr>
        <w:t xml:space="preserve">  в соответствии со статьей 264.4 Бюджетного кодекса Российской Федерации, планом работы Ревизионной комиссии на 202</w:t>
      </w:r>
      <w:r>
        <w:rPr>
          <w:sz w:val="26"/>
          <w:szCs w:val="26"/>
        </w:rPr>
        <w:t>5</w:t>
      </w:r>
      <w:r w:rsidRPr="00197C58">
        <w:rPr>
          <w:sz w:val="26"/>
          <w:szCs w:val="26"/>
        </w:rPr>
        <w:t xml:space="preserve"> год. Проверка проведена председателем Ревизионной комиссии </w:t>
      </w:r>
      <w:r>
        <w:rPr>
          <w:sz w:val="26"/>
          <w:szCs w:val="26"/>
        </w:rPr>
        <w:t>Халтуриной Ольгой Викторовной.</w:t>
      </w:r>
    </w:p>
    <w:p w:rsidR="005261CC" w:rsidRPr="00197C58" w:rsidRDefault="005261CC" w:rsidP="005261CC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197C58">
        <w:rPr>
          <w:b/>
          <w:bCs/>
          <w:color w:val="000000"/>
          <w:spacing w:val="1"/>
          <w:sz w:val="26"/>
          <w:szCs w:val="26"/>
        </w:rPr>
        <w:t xml:space="preserve">Цель проверки: </w:t>
      </w:r>
      <w:r w:rsidRPr="00197C58">
        <w:rPr>
          <w:sz w:val="26"/>
          <w:szCs w:val="26"/>
        </w:rPr>
        <w:t>анализ и оценка содержащейся в годовой бюджетной отчетности информации о бюджетной деятельности</w:t>
      </w:r>
      <w:r w:rsidRPr="00197C58">
        <w:rPr>
          <w:color w:val="000000"/>
          <w:sz w:val="26"/>
          <w:szCs w:val="26"/>
        </w:rPr>
        <w:t>,</w:t>
      </w:r>
      <w:r w:rsidRPr="00197C58">
        <w:rPr>
          <w:sz w:val="26"/>
          <w:szCs w:val="26"/>
        </w:rPr>
        <w:t xml:space="preserve"> проверка соблюдения единого порядка составления и представления бюджетной отчетности</w:t>
      </w:r>
      <w:r w:rsidRPr="00197C58">
        <w:rPr>
          <w:color w:val="000000"/>
          <w:sz w:val="26"/>
          <w:szCs w:val="26"/>
        </w:rPr>
        <w:t xml:space="preserve">, подготовка заключения о внешней проверке </w:t>
      </w:r>
      <w:r w:rsidRPr="00197C58">
        <w:rPr>
          <w:sz w:val="26"/>
          <w:szCs w:val="26"/>
        </w:rPr>
        <w:t xml:space="preserve">годовой </w:t>
      </w:r>
      <w:r w:rsidRPr="00197C58">
        <w:rPr>
          <w:bCs/>
          <w:color w:val="000000"/>
          <w:spacing w:val="1"/>
          <w:sz w:val="26"/>
          <w:szCs w:val="26"/>
        </w:rPr>
        <w:t>бюджетной отчетности главного распорядителя -</w:t>
      </w:r>
      <w:r w:rsidRPr="00197C58">
        <w:rPr>
          <w:b/>
          <w:bCs/>
          <w:color w:val="000000"/>
          <w:spacing w:val="1"/>
          <w:sz w:val="26"/>
          <w:szCs w:val="26"/>
        </w:rPr>
        <w:t xml:space="preserve"> </w:t>
      </w:r>
      <w:r w:rsidRPr="00197C58">
        <w:rPr>
          <w:sz w:val="26"/>
          <w:szCs w:val="26"/>
        </w:rPr>
        <w:t>Управления образования, культуры, молодежи и спорта администрации муниципального образования Суворовский район за 202</w:t>
      </w:r>
      <w:r>
        <w:rPr>
          <w:sz w:val="26"/>
          <w:szCs w:val="26"/>
        </w:rPr>
        <w:t>4</w:t>
      </w:r>
      <w:r w:rsidRPr="00197C58">
        <w:rPr>
          <w:sz w:val="26"/>
          <w:szCs w:val="26"/>
        </w:rPr>
        <w:t xml:space="preserve"> год. </w:t>
      </w:r>
      <w:r w:rsidRPr="00197C58">
        <w:rPr>
          <w:color w:val="000000"/>
          <w:sz w:val="26"/>
          <w:szCs w:val="26"/>
        </w:rPr>
        <w:t>Установить степень полноты бюджетной отчетности,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  Министерства   финансов   Российской Федерации от 25.03.2011 № 33н» (далее - Инструкция № 33н) по составу, содержанию. Проверить внутреннюю согласованность показателей форм бюджетной отчетности. Оценить достоверность показателей бюджетной отчетности за 202</w:t>
      </w:r>
      <w:r>
        <w:rPr>
          <w:color w:val="000000"/>
          <w:sz w:val="26"/>
          <w:szCs w:val="26"/>
        </w:rPr>
        <w:t>4</w:t>
      </w:r>
      <w:r w:rsidRPr="00197C58">
        <w:rPr>
          <w:color w:val="000000"/>
          <w:sz w:val="26"/>
          <w:szCs w:val="26"/>
        </w:rPr>
        <w:t xml:space="preserve"> год.</w:t>
      </w:r>
    </w:p>
    <w:p w:rsidR="005261CC" w:rsidRPr="00197C58" w:rsidRDefault="005261CC" w:rsidP="005261CC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197C58">
        <w:rPr>
          <w:b/>
          <w:bCs/>
          <w:color w:val="000000"/>
          <w:spacing w:val="1"/>
          <w:sz w:val="26"/>
          <w:szCs w:val="26"/>
        </w:rPr>
        <w:t>Объект проверки:</w:t>
      </w:r>
      <w:r w:rsidRPr="00197C58">
        <w:rPr>
          <w:sz w:val="26"/>
          <w:szCs w:val="26"/>
        </w:rPr>
        <w:t xml:space="preserve"> Управлени</w:t>
      </w:r>
      <w:r>
        <w:rPr>
          <w:sz w:val="26"/>
          <w:szCs w:val="26"/>
        </w:rPr>
        <w:t>е</w:t>
      </w:r>
      <w:r w:rsidRPr="00197C58">
        <w:rPr>
          <w:sz w:val="26"/>
          <w:szCs w:val="26"/>
        </w:rPr>
        <w:t xml:space="preserve"> образования, культуры, молодежи и спорта администрации муниципального обра</w:t>
      </w:r>
      <w:r>
        <w:rPr>
          <w:sz w:val="26"/>
          <w:szCs w:val="26"/>
        </w:rPr>
        <w:t xml:space="preserve">зования Суворовский район, МКУ «Централизованная бухгалтерия». </w:t>
      </w:r>
    </w:p>
    <w:p w:rsidR="005261CC" w:rsidRPr="00197C58" w:rsidRDefault="005261CC" w:rsidP="005261CC">
      <w:pPr>
        <w:shd w:val="clear" w:color="auto" w:fill="FFFFFF"/>
        <w:ind w:firstLine="709"/>
        <w:jc w:val="both"/>
        <w:rPr>
          <w:sz w:val="26"/>
          <w:szCs w:val="26"/>
        </w:rPr>
      </w:pPr>
      <w:r w:rsidRPr="00197C58">
        <w:rPr>
          <w:b/>
          <w:bCs/>
          <w:color w:val="000000"/>
          <w:spacing w:val="1"/>
          <w:sz w:val="26"/>
          <w:szCs w:val="26"/>
        </w:rPr>
        <w:t xml:space="preserve">Предмет проверки: </w:t>
      </w:r>
      <w:r w:rsidRPr="00197C58">
        <w:rPr>
          <w:color w:val="000000"/>
          <w:spacing w:val="1"/>
          <w:sz w:val="26"/>
          <w:szCs w:val="26"/>
        </w:rPr>
        <w:t xml:space="preserve">годовая бюджетная отчетность и деятельность </w:t>
      </w:r>
      <w:r w:rsidRPr="00197C58">
        <w:rPr>
          <w:bCs/>
          <w:color w:val="000000"/>
          <w:spacing w:val="1"/>
          <w:sz w:val="26"/>
          <w:szCs w:val="26"/>
        </w:rPr>
        <w:t>главного распорядителя -</w:t>
      </w:r>
      <w:r w:rsidRPr="00197C58">
        <w:rPr>
          <w:b/>
          <w:bCs/>
          <w:color w:val="000000"/>
          <w:spacing w:val="1"/>
          <w:sz w:val="26"/>
          <w:szCs w:val="26"/>
        </w:rPr>
        <w:t xml:space="preserve"> </w:t>
      </w:r>
      <w:r w:rsidRPr="00197C58">
        <w:rPr>
          <w:sz w:val="26"/>
          <w:szCs w:val="26"/>
        </w:rPr>
        <w:t xml:space="preserve"> Управление образования, культуры, молодежи и спорта администрации муниципального образования Суворовский район за 202</w:t>
      </w:r>
      <w:r>
        <w:rPr>
          <w:sz w:val="26"/>
          <w:szCs w:val="26"/>
        </w:rPr>
        <w:t>4</w:t>
      </w:r>
      <w:r w:rsidRPr="00197C58">
        <w:rPr>
          <w:sz w:val="26"/>
          <w:szCs w:val="26"/>
        </w:rPr>
        <w:t xml:space="preserve"> год, главного распорядителя бюджетных средств.</w:t>
      </w:r>
    </w:p>
    <w:p w:rsidR="005261CC" w:rsidRPr="00197C58" w:rsidRDefault="005261CC" w:rsidP="005261CC">
      <w:pPr>
        <w:shd w:val="clear" w:color="auto" w:fill="FFFFFF"/>
        <w:ind w:firstLine="709"/>
        <w:jc w:val="both"/>
        <w:rPr>
          <w:color w:val="000000"/>
          <w:spacing w:val="-5"/>
          <w:sz w:val="26"/>
          <w:szCs w:val="26"/>
        </w:rPr>
      </w:pPr>
      <w:r w:rsidRPr="00197C58">
        <w:rPr>
          <w:b/>
          <w:bCs/>
          <w:color w:val="000000"/>
          <w:spacing w:val="1"/>
          <w:sz w:val="26"/>
          <w:szCs w:val="26"/>
        </w:rPr>
        <w:t>Сроки проведения контрольного мероприятия:</w:t>
      </w:r>
      <w:r w:rsidRPr="00197C58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4-7</w:t>
      </w:r>
      <w:r w:rsidRPr="00197C58">
        <w:rPr>
          <w:color w:val="000000"/>
          <w:spacing w:val="1"/>
          <w:sz w:val="26"/>
          <w:szCs w:val="26"/>
        </w:rPr>
        <w:t xml:space="preserve"> апреля 202</w:t>
      </w:r>
      <w:r>
        <w:rPr>
          <w:color w:val="000000"/>
          <w:spacing w:val="1"/>
          <w:sz w:val="26"/>
          <w:szCs w:val="26"/>
        </w:rPr>
        <w:t>5</w:t>
      </w:r>
      <w:r w:rsidRPr="00197C58">
        <w:rPr>
          <w:color w:val="000000"/>
          <w:spacing w:val="1"/>
          <w:sz w:val="26"/>
          <w:szCs w:val="26"/>
        </w:rPr>
        <w:t xml:space="preserve"> </w:t>
      </w:r>
      <w:r w:rsidRPr="00197C58">
        <w:rPr>
          <w:color w:val="000000"/>
          <w:spacing w:val="-5"/>
          <w:sz w:val="26"/>
          <w:szCs w:val="26"/>
        </w:rPr>
        <w:t>года.</w:t>
      </w:r>
    </w:p>
    <w:p w:rsidR="005261CC" w:rsidRDefault="005261CC" w:rsidP="005261CC">
      <w:pPr>
        <w:ind w:firstLine="709"/>
        <w:jc w:val="center"/>
        <w:rPr>
          <w:b/>
          <w:sz w:val="26"/>
          <w:szCs w:val="26"/>
        </w:rPr>
      </w:pPr>
    </w:p>
    <w:p w:rsidR="005261CC" w:rsidRDefault="005261CC" w:rsidP="005261CC">
      <w:pPr>
        <w:suppressAutoHyphens w:val="0"/>
        <w:ind w:firstLine="709"/>
        <w:jc w:val="both"/>
        <w:rPr>
          <w:sz w:val="26"/>
          <w:szCs w:val="26"/>
        </w:rPr>
      </w:pPr>
      <w:r w:rsidRPr="00CC2BB2">
        <w:rPr>
          <w:sz w:val="26"/>
          <w:szCs w:val="26"/>
        </w:rPr>
        <w:t>В ходе внешней проверки годовой бюджетной отчетности главного распорядителя бюджетных сре</w:t>
      </w:r>
      <w:proofErr w:type="gramStart"/>
      <w:r w:rsidRPr="00CC2BB2">
        <w:rPr>
          <w:sz w:val="26"/>
          <w:szCs w:val="26"/>
        </w:rPr>
        <w:t>дств пр</w:t>
      </w:r>
      <w:proofErr w:type="gramEnd"/>
      <w:r w:rsidRPr="00CC2BB2">
        <w:rPr>
          <w:sz w:val="26"/>
          <w:szCs w:val="26"/>
        </w:rPr>
        <w:t>оверено  соблюдение требований Инструкции 33н по составлению отчетности, полнота и достоверность заполнения отчетных форм, внутренняя согласованность соответствующих форм отчетности (соблюдение контрольных соотношений), соответствие плановых показателей, указанных в годовой бюджетной отчетности за 202</w:t>
      </w:r>
      <w:r>
        <w:rPr>
          <w:sz w:val="26"/>
          <w:szCs w:val="26"/>
        </w:rPr>
        <w:t>4</w:t>
      </w:r>
      <w:r w:rsidRPr="00CC2BB2">
        <w:rPr>
          <w:sz w:val="26"/>
          <w:szCs w:val="26"/>
        </w:rPr>
        <w:t xml:space="preserve"> год. </w:t>
      </w:r>
    </w:p>
    <w:p w:rsidR="005261CC" w:rsidRPr="007B0CF3" w:rsidRDefault="005261CC" w:rsidP="005261CC">
      <w:pPr>
        <w:suppressAutoHyphens w:val="0"/>
        <w:ind w:firstLine="709"/>
        <w:jc w:val="both"/>
        <w:rPr>
          <w:sz w:val="26"/>
          <w:szCs w:val="26"/>
        </w:rPr>
      </w:pPr>
      <w:proofErr w:type="gramStart"/>
      <w:r w:rsidRPr="007B0CF3">
        <w:rPr>
          <w:rStyle w:val="blk"/>
          <w:sz w:val="26"/>
          <w:szCs w:val="26"/>
        </w:rPr>
        <w:t>Сверка контрольных соотношений между показателями форм бюджетной отчетности показала, что в</w:t>
      </w:r>
      <w:r w:rsidRPr="007B0CF3">
        <w:rPr>
          <w:spacing w:val="1"/>
          <w:sz w:val="26"/>
          <w:szCs w:val="26"/>
        </w:rPr>
        <w:t xml:space="preserve"> разделе 3 отчета ф. 0503723 Отчета о движении денежных средств «Изменение остатков средств» отражено поступление и выбытие денежных средств, изменение остатков средств по строке 4000 составляет </w:t>
      </w:r>
      <w:r w:rsidRPr="007B0CF3">
        <w:rPr>
          <w:sz w:val="26"/>
          <w:szCs w:val="26"/>
        </w:rPr>
        <w:t xml:space="preserve">790 517,50 </w:t>
      </w:r>
      <w:r w:rsidRPr="007B0CF3">
        <w:rPr>
          <w:spacing w:val="1"/>
          <w:sz w:val="26"/>
          <w:szCs w:val="26"/>
        </w:rPr>
        <w:t>рублей, что  не соответствует  изменению остатков средств в отчете о финансовых результатах деятельности (форма 0503721) по строке 430 на 85 404,16</w:t>
      </w:r>
      <w:proofErr w:type="gramEnd"/>
      <w:r w:rsidRPr="007B0CF3">
        <w:rPr>
          <w:spacing w:val="1"/>
          <w:sz w:val="26"/>
          <w:szCs w:val="26"/>
        </w:rPr>
        <w:t xml:space="preserve"> рублей</w:t>
      </w:r>
      <w:r>
        <w:rPr>
          <w:spacing w:val="1"/>
          <w:sz w:val="26"/>
          <w:szCs w:val="26"/>
        </w:rPr>
        <w:t>.</w:t>
      </w:r>
    </w:p>
    <w:p w:rsidR="005261CC" w:rsidRPr="00F9649C" w:rsidRDefault="005261CC" w:rsidP="005261CC">
      <w:pPr>
        <w:ind w:firstLine="709"/>
        <w:jc w:val="both"/>
        <w:rPr>
          <w:sz w:val="26"/>
          <w:szCs w:val="26"/>
        </w:rPr>
      </w:pPr>
      <w:r w:rsidRPr="00F9649C">
        <w:rPr>
          <w:sz w:val="26"/>
          <w:szCs w:val="26"/>
        </w:rPr>
        <w:lastRenderedPageBreak/>
        <w:t xml:space="preserve">В основном все формы бюджетной отчетности взаимосвязаны между собой. Данные бюджетной отчетности за отчетный период отражены  в полном объеме. По данным  внешней проверки </w:t>
      </w:r>
      <w:r w:rsidRPr="00F9649C">
        <w:rPr>
          <w:bCs/>
          <w:sz w:val="26"/>
          <w:szCs w:val="26"/>
        </w:rPr>
        <w:t xml:space="preserve"> бюджетной отчетности за  2024 год главного распорядителя бюджетных средств - Управления образования, культуры, молодежи и спорта администрации муниципального образования Суворовский район</w:t>
      </w:r>
      <w:r w:rsidRPr="00F9649C">
        <w:rPr>
          <w:sz w:val="26"/>
          <w:szCs w:val="26"/>
        </w:rPr>
        <w:t xml:space="preserve"> отчетность признана условно достоверной.</w:t>
      </w:r>
    </w:p>
    <w:p w:rsidR="005261CC" w:rsidRPr="005261CC" w:rsidRDefault="005261CC" w:rsidP="005261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</w:t>
      </w:r>
      <w:bookmarkStart w:id="0" w:name="_GoBack"/>
      <w:bookmarkEnd w:id="0"/>
    </w:p>
    <w:sectPr w:rsidR="005261CC" w:rsidRPr="0052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F9"/>
    <w:rsid w:val="00252CF9"/>
    <w:rsid w:val="0052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261CC"/>
    <w:pPr>
      <w:keepNext/>
      <w:numPr>
        <w:numId w:val="1"/>
      </w:numPr>
      <w:tabs>
        <w:tab w:val="center" w:pos="709"/>
        <w:tab w:val="center" w:pos="1560"/>
      </w:tabs>
      <w:ind w:left="0" w:firstLine="2835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1C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Normal (Web)"/>
    <w:basedOn w:val="a"/>
    <w:uiPriority w:val="99"/>
    <w:rsid w:val="005261CC"/>
    <w:pPr>
      <w:spacing w:before="280" w:after="119"/>
    </w:pPr>
    <w:rPr>
      <w:sz w:val="24"/>
      <w:szCs w:val="24"/>
    </w:rPr>
  </w:style>
  <w:style w:type="character" w:customStyle="1" w:styleId="blk">
    <w:name w:val="blk"/>
    <w:basedOn w:val="a0"/>
    <w:rsid w:val="00526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261CC"/>
    <w:pPr>
      <w:keepNext/>
      <w:numPr>
        <w:numId w:val="1"/>
      </w:numPr>
      <w:tabs>
        <w:tab w:val="center" w:pos="709"/>
        <w:tab w:val="center" w:pos="1560"/>
      </w:tabs>
      <w:ind w:left="0" w:firstLine="2835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1C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Normal (Web)"/>
    <w:basedOn w:val="a"/>
    <w:uiPriority w:val="99"/>
    <w:rsid w:val="005261CC"/>
    <w:pPr>
      <w:spacing w:before="280" w:after="119"/>
    </w:pPr>
    <w:rPr>
      <w:sz w:val="24"/>
      <w:szCs w:val="24"/>
    </w:rPr>
  </w:style>
  <w:style w:type="character" w:customStyle="1" w:styleId="blk">
    <w:name w:val="blk"/>
    <w:basedOn w:val="a0"/>
    <w:rsid w:val="0052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</dc:creator>
  <cp:keywords/>
  <dc:description/>
  <cp:lastModifiedBy>Revkom</cp:lastModifiedBy>
  <cp:revision>3</cp:revision>
  <dcterms:created xsi:type="dcterms:W3CDTF">2025-05-15T08:01:00Z</dcterms:created>
  <dcterms:modified xsi:type="dcterms:W3CDTF">2025-05-15T08:05:00Z</dcterms:modified>
</cp:coreProperties>
</file>