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8D" w:rsidRPr="0043638D" w:rsidRDefault="0043638D" w:rsidP="0043638D">
      <w:pPr>
        <w:shd w:val="clear" w:color="auto" w:fill="FFFFFF"/>
        <w:jc w:val="center"/>
        <w:rPr>
          <w:b/>
          <w:sz w:val="26"/>
          <w:szCs w:val="26"/>
        </w:rPr>
      </w:pPr>
      <w:r w:rsidRPr="0043638D">
        <w:rPr>
          <w:b/>
          <w:sz w:val="26"/>
          <w:szCs w:val="26"/>
        </w:rPr>
        <w:t>ОТЧЕТ</w:t>
      </w:r>
    </w:p>
    <w:p w:rsidR="0043638D" w:rsidRPr="0043638D" w:rsidRDefault="0043638D" w:rsidP="0043638D">
      <w:pPr>
        <w:shd w:val="clear" w:color="auto" w:fill="FFFFFF"/>
        <w:jc w:val="center"/>
        <w:rPr>
          <w:b/>
          <w:sz w:val="26"/>
          <w:szCs w:val="26"/>
        </w:rPr>
      </w:pPr>
      <w:r w:rsidRPr="0043638D">
        <w:rPr>
          <w:b/>
          <w:sz w:val="26"/>
          <w:szCs w:val="26"/>
        </w:rPr>
        <w:t>по проведенному экспертно-аналитическому мероприятию</w:t>
      </w:r>
    </w:p>
    <w:p w:rsidR="0043638D" w:rsidRPr="0043638D" w:rsidRDefault="0043638D" w:rsidP="0043638D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43638D">
        <w:rPr>
          <w:b/>
          <w:sz w:val="26"/>
          <w:szCs w:val="26"/>
        </w:rPr>
        <w:t xml:space="preserve"> на </w:t>
      </w:r>
      <w:r w:rsidRPr="0043638D">
        <w:rPr>
          <w:b/>
          <w:bCs/>
          <w:spacing w:val="-1"/>
          <w:sz w:val="26"/>
          <w:szCs w:val="26"/>
        </w:rPr>
        <w:t>проект решения Собрания депутатов муниципального образования город Чекалин Суворовского района  «Об исполнении бюджета муниципального образования город Чекалин Суворовского района</w:t>
      </w:r>
      <w:r>
        <w:rPr>
          <w:b/>
          <w:bCs/>
          <w:spacing w:val="-1"/>
          <w:sz w:val="26"/>
          <w:szCs w:val="26"/>
        </w:rPr>
        <w:t xml:space="preserve"> </w:t>
      </w:r>
      <w:r w:rsidRPr="0043638D">
        <w:rPr>
          <w:b/>
          <w:bCs/>
          <w:spacing w:val="-1"/>
          <w:sz w:val="26"/>
          <w:szCs w:val="26"/>
        </w:rPr>
        <w:t>за 2024 год»</w:t>
      </w:r>
    </w:p>
    <w:p w:rsidR="00934468" w:rsidRDefault="0043638D">
      <w:r>
        <w:t xml:space="preserve"> </w:t>
      </w:r>
    </w:p>
    <w:p w:rsidR="0043638D" w:rsidRDefault="0043638D"/>
    <w:p w:rsidR="0043638D" w:rsidRPr="000A5B5A" w:rsidRDefault="0043638D" w:rsidP="0043638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A5B5A">
        <w:rPr>
          <w:b/>
          <w:spacing w:val="-4"/>
          <w:sz w:val="26"/>
          <w:szCs w:val="26"/>
        </w:rPr>
        <w:t>1. Основание для проведе</w:t>
      </w:r>
      <w:bookmarkStart w:id="0" w:name="_GoBack"/>
      <w:bookmarkEnd w:id="0"/>
      <w:r w:rsidRPr="000A5B5A">
        <w:rPr>
          <w:b/>
          <w:spacing w:val="-4"/>
          <w:sz w:val="26"/>
          <w:szCs w:val="26"/>
        </w:rPr>
        <w:t>ния экспертно-аналитического мероприятия:</w:t>
      </w:r>
      <w:r w:rsidRPr="000A5B5A">
        <w:rPr>
          <w:bCs/>
          <w:spacing w:val="-4"/>
          <w:sz w:val="26"/>
          <w:szCs w:val="26"/>
        </w:rPr>
        <w:t xml:space="preserve"> </w:t>
      </w:r>
      <w:r w:rsidRPr="000A5B5A">
        <w:rPr>
          <w:sz w:val="26"/>
          <w:szCs w:val="26"/>
        </w:rPr>
        <w:t xml:space="preserve">статьи 264.1, 264.4 Бюджетного кодекса Российской Федерации, пункт 2.1. плана работы Ревизионной комиссии на 2025 год. </w:t>
      </w:r>
    </w:p>
    <w:p w:rsidR="0043638D" w:rsidRPr="000A5B5A" w:rsidRDefault="0043638D" w:rsidP="0043638D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43638D" w:rsidRPr="000A5B5A" w:rsidRDefault="0043638D" w:rsidP="0043638D">
      <w:pPr>
        <w:ind w:firstLine="709"/>
        <w:jc w:val="both"/>
        <w:rPr>
          <w:sz w:val="26"/>
          <w:szCs w:val="26"/>
        </w:rPr>
      </w:pPr>
      <w:r w:rsidRPr="000A5B5A">
        <w:rPr>
          <w:b/>
          <w:sz w:val="26"/>
          <w:szCs w:val="26"/>
        </w:rPr>
        <w:t xml:space="preserve">2. Предмет экспертно-аналитического мероприятия: </w:t>
      </w:r>
      <w:r w:rsidRPr="000A5B5A">
        <w:rPr>
          <w:sz w:val="26"/>
          <w:szCs w:val="26"/>
        </w:rPr>
        <w:t xml:space="preserve">организация бюджетного процесса в муниципальном образовании город Чекалин  Суворовского района, связанного с формированием и исполнением местного бюджета в 2024году. </w:t>
      </w:r>
    </w:p>
    <w:p w:rsidR="0043638D" w:rsidRPr="000A5B5A" w:rsidRDefault="0043638D" w:rsidP="0043638D">
      <w:pPr>
        <w:ind w:firstLine="709"/>
        <w:jc w:val="both"/>
        <w:rPr>
          <w:sz w:val="26"/>
          <w:szCs w:val="26"/>
        </w:rPr>
      </w:pPr>
      <w:r w:rsidRPr="000A5B5A">
        <w:rPr>
          <w:sz w:val="26"/>
          <w:szCs w:val="26"/>
        </w:rPr>
        <w:t>При проведении экспертно-аналитического мероприятия использовались сведения органа  местного самоуправления, предоставленные по запросу ревизионной комиссии, в том числе: решение Собрания депутатов  муниципального образования город Чекалин от 21.12.2023 № 7-20 «Об утверждении бюджета муниципального образования город Чекалин Суворовского района  на 2024 год и на плановый период 2025 и 2026 годов».</w:t>
      </w:r>
    </w:p>
    <w:p w:rsidR="0043638D" w:rsidRPr="000A5B5A" w:rsidRDefault="0043638D" w:rsidP="0043638D">
      <w:pPr>
        <w:shd w:val="clear" w:color="auto" w:fill="FFFFFF"/>
        <w:ind w:firstLine="709"/>
        <w:jc w:val="both"/>
        <w:rPr>
          <w:sz w:val="26"/>
          <w:szCs w:val="26"/>
        </w:rPr>
      </w:pPr>
      <w:r w:rsidRPr="000A5B5A">
        <w:rPr>
          <w:b/>
          <w:sz w:val="26"/>
          <w:szCs w:val="26"/>
        </w:rPr>
        <w:t>3. Цель экспертно-аналитического мероприятия:</w:t>
      </w:r>
      <w:r w:rsidRPr="000A5B5A">
        <w:rPr>
          <w:kern w:val="28"/>
          <w:sz w:val="26"/>
          <w:szCs w:val="26"/>
        </w:rPr>
        <w:t xml:space="preserve"> оценка исполнения бюджета муниципального образования город Чекалин  Суворовский район за 2024 год.</w:t>
      </w:r>
      <w:r w:rsidRPr="000A5B5A">
        <w:rPr>
          <w:sz w:val="26"/>
          <w:szCs w:val="26"/>
        </w:rPr>
        <w:t xml:space="preserve"> Определение достоверности и полноты отраже</w:t>
      </w:r>
      <w:r w:rsidRPr="000A5B5A">
        <w:rPr>
          <w:spacing w:val="-1"/>
          <w:sz w:val="26"/>
          <w:szCs w:val="26"/>
        </w:rPr>
        <w:t>ния показателей годовой бюджетной отчетности и соответствия порядка ве</w:t>
      </w:r>
      <w:r w:rsidRPr="000A5B5A">
        <w:rPr>
          <w:sz w:val="26"/>
          <w:szCs w:val="26"/>
        </w:rPr>
        <w:t>дения бюджетного учета в муниципальном образовании законодательству РФ.</w:t>
      </w:r>
    </w:p>
    <w:p w:rsidR="0043638D" w:rsidRPr="000A5B5A" w:rsidRDefault="0043638D" w:rsidP="0043638D">
      <w:pPr>
        <w:ind w:firstLine="709"/>
        <w:jc w:val="both"/>
        <w:rPr>
          <w:b/>
          <w:strike/>
          <w:sz w:val="26"/>
          <w:szCs w:val="26"/>
        </w:rPr>
      </w:pPr>
      <w:r w:rsidRPr="000A5B5A">
        <w:rPr>
          <w:b/>
          <w:sz w:val="26"/>
          <w:szCs w:val="26"/>
        </w:rPr>
        <w:t xml:space="preserve">4. Объект экспертно-аналитического мероприятия: </w:t>
      </w:r>
      <w:r w:rsidRPr="000A5B5A">
        <w:rPr>
          <w:sz w:val="26"/>
          <w:szCs w:val="26"/>
        </w:rPr>
        <w:t>администрация муниципального образования город Чекалин Суворовского района.</w:t>
      </w:r>
    </w:p>
    <w:p w:rsidR="0043638D" w:rsidRPr="000A5B5A" w:rsidRDefault="0043638D" w:rsidP="0043638D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0A5B5A">
        <w:rPr>
          <w:rFonts w:eastAsia="Calibri"/>
          <w:b/>
          <w:sz w:val="26"/>
          <w:szCs w:val="26"/>
        </w:rPr>
        <w:t>5. Анализируемый период:</w:t>
      </w:r>
      <w:r w:rsidRPr="000A5B5A">
        <w:rPr>
          <w:rFonts w:eastAsia="Calibri"/>
          <w:sz w:val="26"/>
          <w:szCs w:val="26"/>
        </w:rPr>
        <w:t xml:space="preserve"> 2024год, другие периоды (при необходимости).</w:t>
      </w:r>
    </w:p>
    <w:p w:rsidR="0043638D" w:rsidRPr="000A5B5A" w:rsidRDefault="0043638D" w:rsidP="0043638D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0A5B5A">
        <w:rPr>
          <w:b/>
          <w:sz w:val="26"/>
          <w:szCs w:val="26"/>
        </w:rPr>
        <w:t>6. Срок проведения экспертно-аналитического мероприятия:</w:t>
      </w:r>
      <w:r w:rsidRPr="000A5B5A">
        <w:rPr>
          <w:rFonts w:eastAsia="Calibri"/>
          <w:sz w:val="26"/>
          <w:szCs w:val="26"/>
        </w:rPr>
        <w:t xml:space="preserve"> с 16.04.2025 по 18.04.2025. </w:t>
      </w:r>
    </w:p>
    <w:p w:rsidR="0043638D" w:rsidRDefault="0043638D"/>
    <w:p w:rsidR="0043638D" w:rsidRDefault="0043638D"/>
    <w:p w:rsidR="0043638D" w:rsidRPr="000A5B5A" w:rsidRDefault="0043638D" w:rsidP="0043638D">
      <w:pPr>
        <w:ind w:firstLine="709"/>
        <w:jc w:val="both"/>
        <w:rPr>
          <w:bCs/>
          <w:sz w:val="26"/>
          <w:szCs w:val="26"/>
        </w:rPr>
      </w:pPr>
      <w:r w:rsidRPr="000A5B5A">
        <w:rPr>
          <w:bCs/>
          <w:sz w:val="26"/>
          <w:szCs w:val="26"/>
        </w:rPr>
        <w:t>По итогам анализа и оценки форм бюджетной отчетности – имеются нарушения по следующим показателям:</w:t>
      </w:r>
    </w:p>
    <w:p w:rsidR="0043638D" w:rsidRPr="000A5B5A" w:rsidRDefault="0043638D" w:rsidP="0043638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5B5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0A5B5A">
        <w:rPr>
          <w:rFonts w:ascii="Times New Roman" w:hAnsi="Times New Roman" w:cs="Times New Roman"/>
          <w:sz w:val="26"/>
          <w:szCs w:val="26"/>
        </w:rPr>
        <w:t>Согласно данным баланса по счету 010500000 «Материальные запасы» остатки на начало года составляли 663 711,08 рублей, на конец года материальные запасы составили 663 711,08 рублей, что соответствует представленным «Сведениям о движении нефинансовых активов»  по строке 190 формы 0503168 и не соответствует строке 360 «чистое поступление материальных запасов» отчета ф.0503121, по данное строке чистое поступление материальных запасов равно 19 000</w:t>
      </w:r>
      <w:proofErr w:type="gramEnd"/>
      <w:r w:rsidRPr="000A5B5A">
        <w:rPr>
          <w:rFonts w:ascii="Times New Roman" w:hAnsi="Times New Roman" w:cs="Times New Roman"/>
          <w:sz w:val="26"/>
          <w:szCs w:val="26"/>
        </w:rPr>
        <w:t xml:space="preserve"> рублей 00 копеек;</w:t>
      </w:r>
    </w:p>
    <w:p w:rsidR="0043638D" w:rsidRPr="000A5B5A" w:rsidRDefault="0043638D" w:rsidP="0043638D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0A5B5A">
        <w:rPr>
          <w:sz w:val="26"/>
          <w:szCs w:val="26"/>
        </w:rPr>
        <w:t xml:space="preserve">- Проведя анализ дебиторской задолженности сделан вывод о том, что не ведется учет </w:t>
      </w:r>
      <w:r w:rsidRPr="000A5B5A">
        <w:rPr>
          <w:rFonts w:eastAsia="Calibri"/>
          <w:sz w:val="26"/>
          <w:szCs w:val="26"/>
          <w:lang w:eastAsia="en-US"/>
        </w:rPr>
        <w:t xml:space="preserve">дебиторской задолженности по доходам за наем жилого помещения, предоставляемого по договорам социального найма </w:t>
      </w:r>
      <w:r w:rsidRPr="000A5B5A">
        <w:rPr>
          <w:rFonts w:eastAsia="Calibri"/>
          <w:sz w:val="26"/>
          <w:szCs w:val="26"/>
        </w:rPr>
        <w:t xml:space="preserve"> </w:t>
      </w:r>
      <w:r w:rsidRPr="000A5B5A">
        <w:rPr>
          <w:rFonts w:eastAsia="Calibri"/>
          <w:sz w:val="26"/>
          <w:szCs w:val="26"/>
          <w:lang w:eastAsia="en-US"/>
        </w:rPr>
        <w:t>на счете 205.29</w:t>
      </w:r>
      <w:r w:rsidRPr="000A5B5A">
        <w:rPr>
          <w:sz w:val="26"/>
          <w:szCs w:val="26"/>
          <w:shd w:val="clear" w:color="auto" w:fill="FFFFFF"/>
        </w:rPr>
        <w:t xml:space="preserve"> </w:t>
      </w:r>
      <w:r w:rsidRPr="000A5B5A">
        <w:rPr>
          <w:rFonts w:eastAsia="Calibri"/>
          <w:sz w:val="26"/>
          <w:szCs w:val="26"/>
          <w:lang w:eastAsia="en-US"/>
        </w:rPr>
        <w:t>«Расчеты по иным доходам от собственности»</w:t>
      </w:r>
      <w:r w:rsidRPr="000A5B5A">
        <w:rPr>
          <w:rFonts w:eastAsia="Calibri"/>
          <w:sz w:val="26"/>
          <w:szCs w:val="26"/>
        </w:rPr>
        <w:t xml:space="preserve"> и не  начисляются пени по доходам за наем жилого помещения, предоставляемого по договорам социального найма на счете 209.45 «Расчеты по доходам от иных сумм принудительного взыскания»;</w:t>
      </w:r>
      <w:proofErr w:type="gramEnd"/>
    </w:p>
    <w:p w:rsidR="0043638D" w:rsidRPr="000A5B5A" w:rsidRDefault="0043638D" w:rsidP="0043638D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0A5B5A">
        <w:rPr>
          <w:rFonts w:eastAsia="Calibri"/>
          <w:sz w:val="26"/>
          <w:szCs w:val="26"/>
        </w:rPr>
        <w:t xml:space="preserve">- </w:t>
      </w:r>
      <w:r w:rsidRPr="000A5B5A">
        <w:rPr>
          <w:spacing w:val="1"/>
          <w:sz w:val="26"/>
          <w:szCs w:val="26"/>
        </w:rPr>
        <w:t xml:space="preserve">кредиторская задолженность по выплатам  по строке 410 раздела </w:t>
      </w:r>
      <w:r w:rsidRPr="000A5B5A">
        <w:rPr>
          <w:b/>
          <w:spacing w:val="1"/>
          <w:sz w:val="26"/>
          <w:szCs w:val="26"/>
          <w:lang w:val="en-US"/>
        </w:rPr>
        <w:t>III</w:t>
      </w:r>
      <w:r w:rsidRPr="000A5B5A">
        <w:rPr>
          <w:b/>
          <w:spacing w:val="1"/>
          <w:sz w:val="26"/>
          <w:szCs w:val="26"/>
        </w:rPr>
        <w:t xml:space="preserve"> баланса «Обязательства»</w:t>
      </w:r>
      <w:r w:rsidRPr="000A5B5A">
        <w:rPr>
          <w:spacing w:val="1"/>
          <w:sz w:val="26"/>
          <w:szCs w:val="26"/>
        </w:rPr>
        <w:t xml:space="preserve"> на начало года составляла  310 757,41 рублей,  по  </w:t>
      </w:r>
      <w:r w:rsidRPr="000A5B5A">
        <w:rPr>
          <w:spacing w:val="1"/>
          <w:sz w:val="26"/>
          <w:szCs w:val="26"/>
        </w:rPr>
        <w:lastRenderedPageBreak/>
        <w:t xml:space="preserve">состоянию на 01.01.2025г. задолженность увеличилась на  448 710,60 рублей и составила 759 468,01 </w:t>
      </w:r>
      <w:r w:rsidRPr="000A5B5A">
        <w:rPr>
          <w:sz w:val="26"/>
          <w:szCs w:val="26"/>
        </w:rPr>
        <w:t>рублей,  что соответствует представленным «сведениям по кредиторской задолженности» ф.0503169, но не соответствует отчету о бюджетных обязательствах ф.0503128, где сумма принятых и не исполненных обязательств равна</w:t>
      </w:r>
      <w:proofErr w:type="gramEnd"/>
      <w:r w:rsidRPr="000A5B5A">
        <w:rPr>
          <w:sz w:val="26"/>
          <w:szCs w:val="26"/>
        </w:rPr>
        <w:t xml:space="preserve"> нулю. </w:t>
      </w:r>
    </w:p>
    <w:p w:rsidR="0043638D" w:rsidRPr="000A5B5A" w:rsidRDefault="0043638D" w:rsidP="0043638D">
      <w:pPr>
        <w:ind w:firstLine="709"/>
        <w:jc w:val="both"/>
        <w:rPr>
          <w:sz w:val="26"/>
          <w:szCs w:val="26"/>
          <w:lang w:eastAsia="ar-SA"/>
        </w:rPr>
      </w:pPr>
      <w:r w:rsidRPr="000A5B5A">
        <w:rPr>
          <w:sz w:val="26"/>
          <w:szCs w:val="26"/>
        </w:rPr>
        <w:t xml:space="preserve">- </w:t>
      </w:r>
      <w:r w:rsidRPr="000A5B5A">
        <w:rPr>
          <w:sz w:val="26"/>
          <w:szCs w:val="26"/>
          <w:lang w:eastAsia="ar-SA"/>
        </w:rPr>
        <w:t>В отчете о принятых бюджетных обязательствах (ф. 0503128) не заполнены графы 11 и 12.</w:t>
      </w:r>
    </w:p>
    <w:p w:rsidR="0043638D" w:rsidRPr="000A5B5A" w:rsidRDefault="0043638D" w:rsidP="0043638D">
      <w:pPr>
        <w:ind w:firstLine="709"/>
        <w:jc w:val="both"/>
        <w:rPr>
          <w:sz w:val="26"/>
          <w:szCs w:val="26"/>
          <w:lang w:eastAsia="ar-SA"/>
        </w:rPr>
      </w:pPr>
      <w:r w:rsidRPr="000A5B5A">
        <w:rPr>
          <w:sz w:val="26"/>
          <w:szCs w:val="26"/>
          <w:lang w:eastAsia="ar-SA"/>
        </w:rPr>
        <w:t>В отчете об исполнении бюджета (ф.0503117) не по всем строкам заполнена графа 6.</w:t>
      </w:r>
    </w:p>
    <w:p w:rsidR="0043638D" w:rsidRPr="000A5B5A" w:rsidRDefault="0043638D" w:rsidP="0043638D">
      <w:pPr>
        <w:ind w:firstLine="709"/>
        <w:jc w:val="both"/>
        <w:rPr>
          <w:sz w:val="26"/>
          <w:szCs w:val="26"/>
        </w:rPr>
      </w:pPr>
      <w:r w:rsidRPr="000A5B5A">
        <w:rPr>
          <w:sz w:val="26"/>
          <w:szCs w:val="26"/>
          <w:lang w:eastAsia="ar-SA"/>
        </w:rPr>
        <w:t xml:space="preserve">По строке 700 отсутствуют утвержденные бюджетные назначения в части изменения </w:t>
      </w:r>
      <w:r>
        <w:rPr>
          <w:sz w:val="26"/>
          <w:szCs w:val="26"/>
          <w:lang w:eastAsia="ar-SA"/>
        </w:rPr>
        <w:t xml:space="preserve"> </w:t>
      </w:r>
      <w:r w:rsidRPr="000A5B5A">
        <w:rPr>
          <w:sz w:val="26"/>
          <w:szCs w:val="26"/>
          <w:lang w:eastAsia="ar-SA"/>
        </w:rPr>
        <w:t xml:space="preserve">остатков </w:t>
      </w:r>
      <w:r>
        <w:rPr>
          <w:sz w:val="26"/>
          <w:szCs w:val="26"/>
          <w:lang w:eastAsia="ar-SA"/>
        </w:rPr>
        <w:t xml:space="preserve"> </w:t>
      </w:r>
      <w:r w:rsidRPr="000A5B5A">
        <w:rPr>
          <w:sz w:val="26"/>
          <w:szCs w:val="26"/>
          <w:lang w:eastAsia="ar-SA"/>
        </w:rPr>
        <w:t>средств</w:t>
      </w:r>
      <w:r>
        <w:rPr>
          <w:sz w:val="26"/>
          <w:szCs w:val="26"/>
          <w:lang w:eastAsia="ar-SA"/>
        </w:rPr>
        <w:t xml:space="preserve"> </w:t>
      </w:r>
      <w:r w:rsidRPr="000A5B5A">
        <w:rPr>
          <w:sz w:val="26"/>
          <w:szCs w:val="26"/>
          <w:lang w:eastAsia="ar-SA"/>
        </w:rPr>
        <w:t xml:space="preserve"> на</w:t>
      </w:r>
      <w:r>
        <w:rPr>
          <w:sz w:val="26"/>
          <w:szCs w:val="26"/>
          <w:lang w:eastAsia="ar-SA"/>
        </w:rPr>
        <w:t xml:space="preserve"> </w:t>
      </w:r>
      <w:r w:rsidRPr="000A5B5A">
        <w:rPr>
          <w:sz w:val="26"/>
          <w:szCs w:val="26"/>
          <w:lang w:eastAsia="ar-SA"/>
        </w:rPr>
        <w:t xml:space="preserve"> счетах</w:t>
      </w:r>
      <w:r>
        <w:rPr>
          <w:sz w:val="26"/>
          <w:szCs w:val="26"/>
          <w:lang w:eastAsia="ar-SA"/>
        </w:rPr>
        <w:t xml:space="preserve"> </w:t>
      </w:r>
      <w:r w:rsidRPr="000A5B5A">
        <w:rPr>
          <w:sz w:val="26"/>
          <w:szCs w:val="26"/>
          <w:lang w:eastAsia="ar-SA"/>
        </w:rPr>
        <w:t xml:space="preserve"> по</w:t>
      </w:r>
      <w:r>
        <w:rPr>
          <w:sz w:val="26"/>
          <w:szCs w:val="26"/>
          <w:lang w:eastAsia="ar-SA"/>
        </w:rPr>
        <w:t xml:space="preserve"> </w:t>
      </w:r>
      <w:r w:rsidRPr="000A5B5A">
        <w:rPr>
          <w:sz w:val="26"/>
          <w:szCs w:val="26"/>
          <w:lang w:eastAsia="ar-SA"/>
        </w:rPr>
        <w:t xml:space="preserve"> учету </w:t>
      </w:r>
      <w:r>
        <w:rPr>
          <w:sz w:val="26"/>
          <w:szCs w:val="26"/>
          <w:lang w:eastAsia="ar-SA"/>
        </w:rPr>
        <w:t xml:space="preserve"> </w:t>
      </w:r>
      <w:r w:rsidRPr="000A5B5A">
        <w:rPr>
          <w:sz w:val="26"/>
          <w:szCs w:val="26"/>
          <w:lang w:eastAsia="ar-SA"/>
        </w:rPr>
        <w:t>средств</w:t>
      </w:r>
      <w:r>
        <w:rPr>
          <w:sz w:val="26"/>
          <w:szCs w:val="26"/>
          <w:lang w:eastAsia="ar-SA"/>
        </w:rPr>
        <w:t xml:space="preserve"> </w:t>
      </w:r>
      <w:r w:rsidRPr="000A5B5A">
        <w:rPr>
          <w:sz w:val="26"/>
          <w:szCs w:val="26"/>
          <w:lang w:eastAsia="ar-SA"/>
        </w:rPr>
        <w:t xml:space="preserve"> бюджетов </w:t>
      </w:r>
      <w:r>
        <w:rPr>
          <w:sz w:val="26"/>
          <w:szCs w:val="26"/>
          <w:lang w:eastAsia="ar-SA"/>
        </w:rPr>
        <w:t xml:space="preserve"> </w:t>
      </w:r>
      <w:r w:rsidRPr="000A5B5A">
        <w:rPr>
          <w:sz w:val="26"/>
          <w:szCs w:val="26"/>
          <w:lang w:eastAsia="ar-SA"/>
        </w:rPr>
        <w:t xml:space="preserve">в </w:t>
      </w:r>
      <w:r>
        <w:rPr>
          <w:sz w:val="26"/>
          <w:szCs w:val="26"/>
          <w:lang w:eastAsia="ar-SA"/>
        </w:rPr>
        <w:t xml:space="preserve"> </w:t>
      </w:r>
      <w:r w:rsidRPr="000A5B5A">
        <w:rPr>
          <w:sz w:val="26"/>
          <w:szCs w:val="26"/>
          <w:lang w:eastAsia="ar-SA"/>
        </w:rPr>
        <w:t>сумме</w:t>
      </w:r>
      <w:r>
        <w:rPr>
          <w:sz w:val="26"/>
          <w:szCs w:val="26"/>
          <w:lang w:eastAsia="ar-SA"/>
        </w:rPr>
        <w:t xml:space="preserve">   </w:t>
      </w:r>
      <w:r w:rsidRPr="000A5B5A">
        <w:rPr>
          <w:sz w:val="26"/>
          <w:szCs w:val="26"/>
          <w:lang w:eastAsia="ar-SA"/>
        </w:rPr>
        <w:t xml:space="preserve"> </w:t>
      </w:r>
      <w:r w:rsidRPr="000A5B5A">
        <w:rPr>
          <w:bCs/>
          <w:sz w:val="26"/>
          <w:szCs w:val="26"/>
        </w:rPr>
        <w:t>163 773,82 рублей.</w:t>
      </w:r>
    </w:p>
    <w:p w:rsidR="0043638D" w:rsidRPr="000A5B5A" w:rsidRDefault="0043638D" w:rsidP="0043638D">
      <w:pPr>
        <w:widowControl/>
        <w:autoSpaceDE/>
        <w:autoSpaceDN/>
        <w:adjustRightInd/>
        <w:ind w:firstLine="709"/>
        <w:jc w:val="both"/>
        <w:rPr>
          <w:b/>
          <w:bCs/>
          <w:sz w:val="26"/>
          <w:szCs w:val="26"/>
        </w:rPr>
      </w:pPr>
    </w:p>
    <w:p w:rsidR="0043638D" w:rsidRPr="000A5B5A" w:rsidRDefault="0043638D" w:rsidP="0043638D">
      <w:pPr>
        <w:shd w:val="clear" w:color="auto" w:fill="FFFFFF"/>
        <w:ind w:firstLine="709"/>
        <w:jc w:val="both"/>
        <w:rPr>
          <w:sz w:val="26"/>
          <w:szCs w:val="26"/>
        </w:rPr>
      </w:pPr>
      <w:r w:rsidRPr="000A5B5A">
        <w:rPr>
          <w:sz w:val="26"/>
          <w:szCs w:val="26"/>
        </w:rPr>
        <w:t xml:space="preserve">По итогам исполнения местного бюджета за 2024 год поступили  доходы  в  сумме 19 964,84399 тыс. рублей (с   учетом   безвозмездных поступлений), что составляет 93,4 % к утвержденному плану. Исполнение   расходов   бюджета муниципального образования г. Чекалин Суворовского района составило в сумме 20 079,06389 тыс. рублей, при утвержденном плане 21 724,14210 тыс. рублей,  что составляет 92,4 процента к плану года. Бюджет города за 2024 год исполнен с дефицитом в сумме 114,21990 тыс. рублей. Кредиты в отчетном 2024 году администрацией муниципального образования город Чекалин не привлекались. </w:t>
      </w:r>
    </w:p>
    <w:p w:rsidR="0043638D" w:rsidRPr="000A5B5A" w:rsidRDefault="0043638D" w:rsidP="0043638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3638D" w:rsidRPr="000A5B5A" w:rsidRDefault="0043638D" w:rsidP="0043638D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0A5B5A">
        <w:rPr>
          <w:sz w:val="26"/>
          <w:szCs w:val="26"/>
        </w:rPr>
        <w:t>Годовой отчет об исполнении бюджета муниципального образования город Чекалин Суворовского района за 2024 год по результатам внешней проверки признан  достоверным.</w:t>
      </w:r>
    </w:p>
    <w:p w:rsidR="0043638D" w:rsidRDefault="0043638D"/>
    <w:p w:rsidR="0043638D" w:rsidRDefault="0043638D" w:rsidP="0043638D">
      <w:pPr>
        <w:jc w:val="center"/>
      </w:pPr>
      <w:r>
        <w:t>__________________________</w:t>
      </w:r>
    </w:p>
    <w:sectPr w:rsidR="0043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68"/>
    <w:rsid w:val="0043638D"/>
    <w:rsid w:val="0093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638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638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3</cp:revision>
  <dcterms:created xsi:type="dcterms:W3CDTF">2025-05-14T13:18:00Z</dcterms:created>
  <dcterms:modified xsi:type="dcterms:W3CDTF">2025-05-14T13:25:00Z</dcterms:modified>
</cp:coreProperties>
</file>