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EE" w:rsidRDefault="00C127EE" w:rsidP="00C127EE">
      <w:pPr>
        <w:shd w:val="clear" w:color="auto" w:fill="FFFFFF"/>
        <w:jc w:val="center"/>
        <w:rPr>
          <w:b/>
          <w:sz w:val="28"/>
          <w:szCs w:val="28"/>
        </w:rPr>
      </w:pPr>
      <w:bookmarkStart w:id="0" w:name="_GoBack"/>
      <w:r w:rsidRPr="00C127EE">
        <w:rPr>
          <w:b/>
          <w:sz w:val="28"/>
          <w:szCs w:val="28"/>
        </w:rPr>
        <w:t xml:space="preserve">ОТЧЕТ </w:t>
      </w:r>
    </w:p>
    <w:p w:rsidR="00C127EE" w:rsidRPr="00C127EE" w:rsidRDefault="00C127EE" w:rsidP="00C127EE">
      <w:pPr>
        <w:shd w:val="clear" w:color="auto" w:fill="FFFFFF"/>
        <w:jc w:val="center"/>
        <w:rPr>
          <w:b/>
          <w:bCs/>
          <w:spacing w:val="-1"/>
          <w:sz w:val="28"/>
          <w:szCs w:val="28"/>
        </w:rPr>
      </w:pPr>
      <w:r w:rsidRPr="00C127EE">
        <w:rPr>
          <w:b/>
          <w:sz w:val="28"/>
          <w:szCs w:val="28"/>
        </w:rPr>
        <w:t>по итогам экспертно-аналитического мероприятия</w:t>
      </w:r>
      <w:bookmarkEnd w:id="0"/>
      <w:r w:rsidRPr="00C127EE">
        <w:rPr>
          <w:b/>
          <w:sz w:val="28"/>
          <w:szCs w:val="28"/>
        </w:rPr>
        <w:t xml:space="preserve"> </w:t>
      </w:r>
      <w:r w:rsidRPr="00C127EE">
        <w:rPr>
          <w:b/>
          <w:bCs/>
          <w:spacing w:val="-1"/>
          <w:sz w:val="28"/>
          <w:szCs w:val="28"/>
        </w:rPr>
        <w:t>на проект решения Собрания депутатов муниципального образования Северо-Западное Суворовского</w:t>
      </w:r>
      <w:r>
        <w:rPr>
          <w:b/>
          <w:bCs/>
          <w:spacing w:val="-1"/>
          <w:sz w:val="28"/>
          <w:szCs w:val="28"/>
        </w:rPr>
        <w:t xml:space="preserve"> района  </w:t>
      </w:r>
      <w:r w:rsidRPr="00C127EE">
        <w:rPr>
          <w:b/>
          <w:bCs/>
          <w:spacing w:val="-1"/>
          <w:sz w:val="28"/>
          <w:szCs w:val="28"/>
        </w:rPr>
        <w:t xml:space="preserve">«Об исполнении бюджета муниципального образования </w:t>
      </w:r>
      <w:r>
        <w:rPr>
          <w:b/>
          <w:bCs/>
          <w:spacing w:val="-1"/>
          <w:sz w:val="28"/>
          <w:szCs w:val="28"/>
        </w:rPr>
        <w:t xml:space="preserve"> </w:t>
      </w:r>
      <w:r w:rsidRPr="00C127EE">
        <w:rPr>
          <w:b/>
          <w:bCs/>
          <w:spacing w:val="-1"/>
          <w:sz w:val="28"/>
          <w:szCs w:val="28"/>
        </w:rPr>
        <w:t>Северо-Западное Суворовского района за 2024 год»</w:t>
      </w:r>
    </w:p>
    <w:p w:rsidR="00600E3F" w:rsidRDefault="00600E3F"/>
    <w:p w:rsidR="00C127EE" w:rsidRPr="00C127EE" w:rsidRDefault="00C127EE" w:rsidP="00C127EE">
      <w:pPr>
        <w:tabs>
          <w:tab w:val="left" w:pos="0"/>
        </w:tabs>
        <w:ind w:firstLine="709"/>
        <w:jc w:val="both"/>
        <w:rPr>
          <w:sz w:val="26"/>
          <w:szCs w:val="26"/>
        </w:rPr>
      </w:pPr>
      <w:r w:rsidRPr="00C127EE">
        <w:rPr>
          <w:b/>
          <w:spacing w:val="-4"/>
          <w:sz w:val="26"/>
          <w:szCs w:val="26"/>
        </w:rPr>
        <w:t>1. Основание для проведения экспертно-аналитического мероприятия:</w:t>
      </w:r>
      <w:r w:rsidRPr="00C127EE">
        <w:rPr>
          <w:bCs/>
          <w:spacing w:val="-4"/>
          <w:sz w:val="26"/>
          <w:szCs w:val="26"/>
        </w:rPr>
        <w:t xml:space="preserve"> </w:t>
      </w:r>
      <w:r w:rsidRPr="00C127EE">
        <w:rPr>
          <w:sz w:val="26"/>
          <w:szCs w:val="26"/>
        </w:rPr>
        <w:t xml:space="preserve">статьи 264.1, 264.4 Бюджетного кодекса Российской Федерации, пункты 2.1. и 3.7. плана работы Ревизионной комиссии на 2025 год. </w:t>
      </w:r>
    </w:p>
    <w:p w:rsidR="00C127EE" w:rsidRPr="00C127EE" w:rsidRDefault="00C127EE" w:rsidP="00C127EE">
      <w:pPr>
        <w:ind w:firstLine="709"/>
        <w:jc w:val="both"/>
        <w:rPr>
          <w:sz w:val="26"/>
          <w:szCs w:val="26"/>
        </w:rPr>
      </w:pPr>
      <w:r w:rsidRPr="00C127EE">
        <w:rPr>
          <w:b/>
          <w:sz w:val="26"/>
          <w:szCs w:val="26"/>
        </w:rPr>
        <w:t xml:space="preserve">2. Предмет экспертно-аналитического мероприятия: </w:t>
      </w:r>
      <w:r w:rsidRPr="00C127EE">
        <w:rPr>
          <w:sz w:val="26"/>
          <w:szCs w:val="26"/>
        </w:rPr>
        <w:t xml:space="preserve">организация бюджетного процесса в муниципальном образовании Северо-Западное  Суворовского района, связанного с формированием и исполнением местного бюджета в 2024 году. </w:t>
      </w:r>
    </w:p>
    <w:p w:rsidR="00C127EE" w:rsidRPr="00C127EE" w:rsidRDefault="00C127EE" w:rsidP="00C127EE">
      <w:pPr>
        <w:ind w:firstLine="709"/>
        <w:jc w:val="both"/>
        <w:rPr>
          <w:sz w:val="26"/>
          <w:szCs w:val="26"/>
        </w:rPr>
      </w:pPr>
      <w:r w:rsidRPr="00C127EE">
        <w:rPr>
          <w:sz w:val="26"/>
          <w:szCs w:val="26"/>
        </w:rPr>
        <w:t>При проведении экспертно-аналитического мероприятия использовались сведения органа  местного самоуправления, предоставленные по запросу ревизионной комиссии, в том числе: решение    Собрания     депутатов    муниципального образования Северо-Западное от 22.12.2023 № 5-25 «Об утверждении бюджета муниципального образования Северо-Западное Суворовского района  на 2024 год и на плановый период 2025 и 2026 годов».</w:t>
      </w:r>
    </w:p>
    <w:p w:rsidR="00C127EE" w:rsidRPr="00C127EE" w:rsidRDefault="00C127EE" w:rsidP="00C127EE">
      <w:pPr>
        <w:shd w:val="clear" w:color="auto" w:fill="FFFFFF"/>
        <w:ind w:firstLine="709"/>
        <w:jc w:val="both"/>
        <w:rPr>
          <w:sz w:val="26"/>
          <w:szCs w:val="26"/>
        </w:rPr>
      </w:pPr>
      <w:r w:rsidRPr="00C127EE">
        <w:rPr>
          <w:b/>
          <w:sz w:val="26"/>
          <w:szCs w:val="26"/>
        </w:rPr>
        <w:t>3. Цель экспертно-аналитического мероприятия:</w:t>
      </w:r>
      <w:r w:rsidRPr="00C127EE">
        <w:rPr>
          <w:kern w:val="28"/>
          <w:sz w:val="26"/>
          <w:szCs w:val="26"/>
        </w:rPr>
        <w:t xml:space="preserve"> оценка исполнения бюджета муниципального образования Северо-Западное  Суворовского района за 2024 год.</w:t>
      </w:r>
      <w:r w:rsidRPr="00C127EE">
        <w:rPr>
          <w:sz w:val="26"/>
          <w:szCs w:val="26"/>
        </w:rPr>
        <w:t xml:space="preserve"> Определение достоверности и полноты отраже</w:t>
      </w:r>
      <w:r w:rsidRPr="00C127EE">
        <w:rPr>
          <w:spacing w:val="-1"/>
          <w:sz w:val="26"/>
          <w:szCs w:val="26"/>
        </w:rPr>
        <w:t>ния показателей годовой бюджетной отчетности и соответствия порядка ве</w:t>
      </w:r>
      <w:r w:rsidRPr="00C127EE">
        <w:rPr>
          <w:sz w:val="26"/>
          <w:szCs w:val="26"/>
        </w:rPr>
        <w:t>дения бюджетного учета в муниципальном образовании законодательству РФ.</w:t>
      </w:r>
    </w:p>
    <w:p w:rsidR="00C127EE" w:rsidRPr="00C127EE" w:rsidRDefault="00C127EE" w:rsidP="00C127EE">
      <w:pPr>
        <w:ind w:firstLine="709"/>
        <w:jc w:val="both"/>
        <w:rPr>
          <w:b/>
          <w:strike/>
          <w:sz w:val="26"/>
          <w:szCs w:val="26"/>
        </w:rPr>
      </w:pPr>
      <w:r w:rsidRPr="00C127EE">
        <w:rPr>
          <w:b/>
          <w:sz w:val="26"/>
          <w:szCs w:val="26"/>
        </w:rPr>
        <w:t xml:space="preserve">4. Объект экспертно-аналитического мероприятия: </w:t>
      </w:r>
      <w:r w:rsidRPr="00C127EE">
        <w:rPr>
          <w:sz w:val="26"/>
          <w:szCs w:val="26"/>
        </w:rPr>
        <w:t>администрация муниципального образования Северо-Западное  Суворовского района.</w:t>
      </w:r>
    </w:p>
    <w:p w:rsidR="00C127EE" w:rsidRPr="00C127EE" w:rsidRDefault="00C127EE" w:rsidP="00C127EE">
      <w:pPr>
        <w:tabs>
          <w:tab w:val="left" w:pos="1134"/>
        </w:tabs>
        <w:ind w:firstLine="709"/>
        <w:jc w:val="both"/>
        <w:rPr>
          <w:rFonts w:eastAsia="Calibri"/>
          <w:sz w:val="26"/>
          <w:szCs w:val="26"/>
        </w:rPr>
      </w:pPr>
      <w:r w:rsidRPr="00C127EE">
        <w:rPr>
          <w:rFonts w:eastAsia="Calibri"/>
          <w:b/>
          <w:sz w:val="26"/>
          <w:szCs w:val="26"/>
        </w:rPr>
        <w:t>5. Анализируемый период:</w:t>
      </w:r>
      <w:r w:rsidRPr="00C127EE">
        <w:rPr>
          <w:rFonts w:eastAsia="Calibri"/>
          <w:sz w:val="26"/>
          <w:szCs w:val="26"/>
        </w:rPr>
        <w:t xml:space="preserve"> 2024 год, другие периоды (при необходимости).</w:t>
      </w:r>
    </w:p>
    <w:p w:rsidR="00C127EE" w:rsidRPr="00C127EE" w:rsidRDefault="00C127EE" w:rsidP="00C127EE">
      <w:pPr>
        <w:tabs>
          <w:tab w:val="left" w:pos="1134"/>
        </w:tabs>
        <w:ind w:firstLine="709"/>
        <w:jc w:val="both"/>
        <w:rPr>
          <w:rFonts w:eastAsia="Calibri"/>
          <w:sz w:val="26"/>
          <w:szCs w:val="26"/>
        </w:rPr>
      </w:pPr>
      <w:r w:rsidRPr="00C127EE">
        <w:rPr>
          <w:b/>
          <w:sz w:val="26"/>
          <w:szCs w:val="26"/>
        </w:rPr>
        <w:t>6. Срок проведения экспертно-аналитического мероприятия:</w:t>
      </w:r>
      <w:r w:rsidRPr="00C127EE">
        <w:rPr>
          <w:rFonts w:eastAsia="Calibri"/>
          <w:sz w:val="26"/>
          <w:szCs w:val="26"/>
        </w:rPr>
        <w:t xml:space="preserve"> с 21.04.2025 по 23.04.2025 года. </w:t>
      </w:r>
    </w:p>
    <w:p w:rsidR="00C127EE" w:rsidRPr="00C127EE" w:rsidRDefault="00C127EE" w:rsidP="00C127EE">
      <w:pPr>
        <w:tabs>
          <w:tab w:val="left" w:pos="0"/>
        </w:tabs>
        <w:ind w:firstLine="709"/>
        <w:jc w:val="both"/>
        <w:rPr>
          <w:bCs/>
          <w:spacing w:val="-4"/>
          <w:sz w:val="26"/>
          <w:szCs w:val="26"/>
        </w:rPr>
      </w:pPr>
    </w:p>
    <w:p w:rsidR="00C127EE" w:rsidRPr="00C127EE" w:rsidRDefault="00C127EE" w:rsidP="00C127EE">
      <w:pPr>
        <w:shd w:val="clear" w:color="auto" w:fill="FFFFFF"/>
        <w:ind w:firstLine="709"/>
        <w:jc w:val="both"/>
        <w:rPr>
          <w:b/>
          <w:bCs/>
          <w:sz w:val="26"/>
          <w:szCs w:val="26"/>
        </w:rPr>
      </w:pPr>
      <w:r w:rsidRPr="00C127EE">
        <w:rPr>
          <w:spacing w:val="-1"/>
          <w:sz w:val="26"/>
          <w:szCs w:val="26"/>
        </w:rPr>
        <w:t xml:space="preserve">Проведенная Ревизионной комиссией муниципального образования Суворовский </w:t>
      </w:r>
      <w:r w:rsidRPr="00C127EE">
        <w:rPr>
          <w:sz w:val="26"/>
          <w:szCs w:val="26"/>
        </w:rPr>
        <w:t xml:space="preserve">район в рамках статьи 264.4 Бюджетного кодекса Российской Федерации и Положения о бюджетном процессе в муниципальном образовании Северо-Западное  Суворовского района внешняя проверка годовой бухгалтерской отчетности муниципального образования Северо-Западное Суворовского района за 2024 год, позволяет сделать следующие </w:t>
      </w:r>
      <w:r w:rsidRPr="00C127EE">
        <w:rPr>
          <w:b/>
          <w:sz w:val="26"/>
          <w:szCs w:val="26"/>
        </w:rPr>
        <w:t>в</w:t>
      </w:r>
      <w:r w:rsidRPr="00C127EE">
        <w:rPr>
          <w:b/>
          <w:bCs/>
          <w:sz w:val="26"/>
          <w:szCs w:val="26"/>
        </w:rPr>
        <w:t>ыводы:</w:t>
      </w:r>
    </w:p>
    <w:p w:rsidR="00C127EE" w:rsidRPr="00C127EE" w:rsidRDefault="00C127EE" w:rsidP="00C127EE">
      <w:pPr>
        <w:shd w:val="clear" w:color="auto" w:fill="FFFFFF"/>
        <w:ind w:firstLine="709"/>
        <w:jc w:val="both"/>
        <w:rPr>
          <w:b/>
          <w:bCs/>
          <w:sz w:val="26"/>
          <w:szCs w:val="26"/>
        </w:rPr>
      </w:pPr>
    </w:p>
    <w:p w:rsidR="00C127EE" w:rsidRPr="00C127EE" w:rsidRDefault="00C127EE" w:rsidP="00C127EE">
      <w:pPr>
        <w:shd w:val="clear" w:color="auto" w:fill="FFFFFF"/>
        <w:ind w:firstLine="709"/>
        <w:jc w:val="both"/>
        <w:rPr>
          <w:sz w:val="26"/>
          <w:szCs w:val="26"/>
        </w:rPr>
      </w:pPr>
      <w:r w:rsidRPr="00C127EE">
        <w:rPr>
          <w:sz w:val="26"/>
          <w:szCs w:val="26"/>
        </w:rPr>
        <w:t xml:space="preserve">В нарушение пункта 11 приказа Министерства финансов РФ от 28.12.2010 года № 191н «Об утверждении Инструкции о порядке составления и представления годовой бюджетной отчетности об исполнении бюджетов бюджетной системы Российской Федерации» в составе бухгалтерской отчетности отсутствуют следующие формы бухгалтерской отчетности: </w:t>
      </w:r>
    </w:p>
    <w:p w:rsidR="00C127EE" w:rsidRPr="00C127EE" w:rsidRDefault="00C127EE" w:rsidP="00C127EE">
      <w:pPr>
        <w:shd w:val="clear" w:color="auto" w:fill="FFFFFF"/>
        <w:ind w:firstLine="709"/>
        <w:jc w:val="both"/>
        <w:rPr>
          <w:sz w:val="26"/>
          <w:szCs w:val="26"/>
        </w:rPr>
      </w:pPr>
      <w:r w:rsidRPr="00C127EE">
        <w:rPr>
          <w:sz w:val="26"/>
          <w:szCs w:val="26"/>
        </w:rPr>
        <w:t>- сведения об исполнении мероприятий в рамках целевых программ (ф. 0503166);</w:t>
      </w:r>
    </w:p>
    <w:p w:rsidR="00C127EE" w:rsidRPr="00C127EE" w:rsidRDefault="00C127EE" w:rsidP="00C127EE">
      <w:pPr>
        <w:pStyle w:val="a3"/>
        <w:shd w:val="clear" w:color="auto" w:fill="FFFFFF"/>
        <w:ind w:left="0" w:firstLine="709"/>
        <w:jc w:val="both"/>
        <w:rPr>
          <w:sz w:val="26"/>
          <w:szCs w:val="26"/>
        </w:rPr>
      </w:pPr>
      <w:r w:rsidRPr="00C127EE">
        <w:rPr>
          <w:sz w:val="26"/>
          <w:szCs w:val="26"/>
        </w:rPr>
        <w:t>- сведения об исполнении бюджета (ф.0503164);</w:t>
      </w:r>
    </w:p>
    <w:p w:rsidR="00C127EE" w:rsidRPr="00C127EE" w:rsidRDefault="00C127EE" w:rsidP="00C127EE">
      <w:pPr>
        <w:shd w:val="clear" w:color="auto" w:fill="FFFFFF"/>
        <w:ind w:firstLine="709"/>
        <w:jc w:val="both"/>
        <w:rPr>
          <w:sz w:val="26"/>
          <w:szCs w:val="26"/>
        </w:rPr>
      </w:pPr>
      <w:r w:rsidRPr="00C127EE">
        <w:rPr>
          <w:sz w:val="26"/>
          <w:szCs w:val="26"/>
        </w:rPr>
        <w:t>- отчет о кассовом поступлении и выбытии бюджетных средств (ф.0503124);</w:t>
      </w:r>
    </w:p>
    <w:p w:rsidR="00C127EE" w:rsidRPr="00C127EE" w:rsidRDefault="00C127EE" w:rsidP="00C127EE">
      <w:pPr>
        <w:shd w:val="clear" w:color="auto" w:fill="FFFFFF"/>
        <w:ind w:firstLine="709"/>
        <w:jc w:val="both"/>
        <w:rPr>
          <w:sz w:val="26"/>
          <w:szCs w:val="26"/>
        </w:rPr>
      </w:pPr>
      <w:r w:rsidRPr="00C127EE">
        <w:rPr>
          <w:sz w:val="26"/>
          <w:szCs w:val="26"/>
        </w:rPr>
        <w:t>Справка по заключению счетов бюджетного учета (ф.0503710),</w:t>
      </w:r>
    </w:p>
    <w:p w:rsidR="00C127EE" w:rsidRPr="00C127EE" w:rsidRDefault="00C127EE" w:rsidP="00C127EE">
      <w:pPr>
        <w:shd w:val="clear" w:color="auto" w:fill="FFFFFF"/>
        <w:ind w:firstLine="709"/>
        <w:jc w:val="both"/>
        <w:rPr>
          <w:sz w:val="26"/>
          <w:szCs w:val="26"/>
        </w:rPr>
      </w:pPr>
      <w:r w:rsidRPr="00C127EE">
        <w:rPr>
          <w:sz w:val="26"/>
          <w:szCs w:val="26"/>
        </w:rPr>
        <w:lastRenderedPageBreak/>
        <w:t>- Сведения об остатках денежных средств на счетах получателя бюджетных средств (ф. 0503378),</w:t>
      </w:r>
    </w:p>
    <w:p w:rsidR="00C127EE" w:rsidRPr="00C127EE" w:rsidRDefault="00C127EE" w:rsidP="00C127EE">
      <w:pPr>
        <w:shd w:val="clear" w:color="auto" w:fill="FFFFFF"/>
        <w:ind w:firstLine="709"/>
        <w:jc w:val="both"/>
        <w:rPr>
          <w:sz w:val="26"/>
          <w:szCs w:val="26"/>
        </w:rPr>
      </w:pPr>
      <w:r w:rsidRPr="00C127EE">
        <w:rPr>
          <w:sz w:val="26"/>
          <w:szCs w:val="26"/>
        </w:rPr>
        <w:t>- Пояснительная записка по бюджетному учреждению  (ф.0503760).</w:t>
      </w:r>
    </w:p>
    <w:p w:rsidR="00C127EE" w:rsidRPr="00C127EE" w:rsidRDefault="00C127EE" w:rsidP="00C127EE">
      <w:pPr>
        <w:pStyle w:val="a4"/>
        <w:ind w:firstLine="709"/>
        <w:jc w:val="both"/>
        <w:rPr>
          <w:rFonts w:ascii="Times New Roman" w:hAnsi="Times New Roman" w:cs="Times New Roman"/>
          <w:sz w:val="26"/>
          <w:szCs w:val="26"/>
        </w:rPr>
      </w:pPr>
      <w:r w:rsidRPr="00C127EE">
        <w:rPr>
          <w:rFonts w:ascii="Times New Roman" w:hAnsi="Times New Roman" w:cs="Times New Roman"/>
          <w:sz w:val="26"/>
          <w:szCs w:val="26"/>
        </w:rPr>
        <w:t>При проверке путем сопоставления остатков средств на счетах баланса на конец, предшествующего проверяемому периоду и на начало отчетного периода установлены расхождения по следующим позициям:</w:t>
      </w:r>
    </w:p>
    <w:p w:rsidR="00C127EE" w:rsidRPr="00C127EE" w:rsidRDefault="00C127EE" w:rsidP="00C127EE">
      <w:pPr>
        <w:ind w:firstLine="709"/>
        <w:jc w:val="both"/>
        <w:rPr>
          <w:sz w:val="26"/>
          <w:szCs w:val="26"/>
        </w:rPr>
      </w:pPr>
      <w:proofErr w:type="gramStart"/>
      <w:r w:rsidRPr="00C127EE">
        <w:rPr>
          <w:sz w:val="26"/>
          <w:szCs w:val="26"/>
        </w:rPr>
        <w:t>1) по  строке 250 баланса «Дебиторская задолженность по доходам»  остаток  на начало отчетного периода составлял 15 182 508,58 рублей, на конец отчетного периода увеличился на 581 678,64 рублей и  составил 15 764 187,22 рублей, что соответствует  отчетной форме 0503169 . В отчете за 2023 год остаток на 1.01.2024 года был равен 6 958 745,94 рублей, причина изменения остатков на начало года</w:t>
      </w:r>
      <w:proofErr w:type="gramEnd"/>
      <w:r w:rsidRPr="00C127EE">
        <w:rPr>
          <w:sz w:val="26"/>
          <w:szCs w:val="26"/>
        </w:rPr>
        <w:t xml:space="preserve"> не выявлена, форма бухгалтерской отчетности 0503173 «Сведения об изменении остатков валюты баланса» к проверке не предоставлена.</w:t>
      </w:r>
    </w:p>
    <w:p w:rsidR="00C127EE" w:rsidRPr="00C127EE" w:rsidRDefault="00C127EE" w:rsidP="00C127EE">
      <w:pPr>
        <w:ind w:firstLine="709"/>
        <w:jc w:val="both"/>
        <w:rPr>
          <w:sz w:val="26"/>
          <w:szCs w:val="26"/>
        </w:rPr>
      </w:pPr>
      <w:proofErr w:type="gramStart"/>
      <w:r w:rsidRPr="00C127EE">
        <w:rPr>
          <w:sz w:val="26"/>
          <w:szCs w:val="26"/>
        </w:rPr>
        <w:t xml:space="preserve">2) </w:t>
      </w:r>
      <w:r w:rsidRPr="00C127EE">
        <w:rPr>
          <w:spacing w:val="1"/>
          <w:sz w:val="26"/>
          <w:szCs w:val="26"/>
        </w:rPr>
        <w:t xml:space="preserve">кредиторская задолженность по бюджетной деятельности, по строке 550 , за минусом строки 510 «Доходы будущих периодов» раздела </w:t>
      </w:r>
      <w:r w:rsidRPr="00C127EE">
        <w:rPr>
          <w:b/>
          <w:spacing w:val="1"/>
          <w:sz w:val="26"/>
          <w:szCs w:val="26"/>
          <w:lang w:val="en-US"/>
        </w:rPr>
        <w:t>III</w:t>
      </w:r>
      <w:r w:rsidRPr="00C127EE">
        <w:rPr>
          <w:b/>
          <w:spacing w:val="1"/>
          <w:sz w:val="26"/>
          <w:szCs w:val="26"/>
        </w:rPr>
        <w:t xml:space="preserve"> баланса «Обязательства»</w:t>
      </w:r>
      <w:r w:rsidRPr="00C127EE">
        <w:rPr>
          <w:spacing w:val="1"/>
          <w:sz w:val="26"/>
          <w:szCs w:val="26"/>
        </w:rPr>
        <w:t xml:space="preserve"> на начало года составляла  12 173 204,87 рубля,  </w:t>
      </w:r>
      <w:r w:rsidRPr="00C127EE">
        <w:rPr>
          <w:sz w:val="26"/>
          <w:szCs w:val="26"/>
        </w:rPr>
        <w:t xml:space="preserve"> в отчете за 2023 год остаток на 1.01.2024 года был равен 10 632 240,44 рублей, причина изменения остатков на начало года не выявлена, форма бухгалтерской отчетности 0503173 «Сведения об изменении остатков валюты</w:t>
      </w:r>
      <w:proofErr w:type="gramEnd"/>
      <w:r w:rsidRPr="00C127EE">
        <w:rPr>
          <w:sz w:val="26"/>
          <w:szCs w:val="26"/>
        </w:rPr>
        <w:t xml:space="preserve"> баланса» к проверке не </w:t>
      </w:r>
      <w:proofErr w:type="gramStart"/>
      <w:r w:rsidRPr="00C127EE">
        <w:rPr>
          <w:sz w:val="26"/>
          <w:szCs w:val="26"/>
        </w:rPr>
        <w:t>предоставлена</w:t>
      </w:r>
      <w:proofErr w:type="gramEnd"/>
      <w:r w:rsidRPr="00C127EE">
        <w:rPr>
          <w:sz w:val="26"/>
          <w:szCs w:val="26"/>
        </w:rPr>
        <w:t>.</w:t>
      </w:r>
    </w:p>
    <w:p w:rsidR="00C127EE" w:rsidRPr="00C127EE" w:rsidRDefault="00C127EE" w:rsidP="00C127EE">
      <w:pPr>
        <w:ind w:firstLine="709"/>
        <w:jc w:val="both"/>
        <w:rPr>
          <w:sz w:val="26"/>
          <w:szCs w:val="26"/>
        </w:rPr>
      </w:pPr>
      <w:r w:rsidRPr="00C127EE">
        <w:rPr>
          <w:sz w:val="26"/>
          <w:szCs w:val="26"/>
        </w:rPr>
        <w:t xml:space="preserve">3) сомнительная задолженность в сумме 3 420 375,84 рублей, </w:t>
      </w:r>
      <w:proofErr w:type="gramStart"/>
      <w:r w:rsidRPr="00C127EE">
        <w:rPr>
          <w:sz w:val="26"/>
          <w:szCs w:val="26"/>
        </w:rPr>
        <w:t>согласно</w:t>
      </w:r>
      <w:proofErr w:type="gramEnd"/>
      <w:r w:rsidRPr="00C127EE">
        <w:rPr>
          <w:sz w:val="26"/>
          <w:szCs w:val="26"/>
        </w:rPr>
        <w:t xml:space="preserve"> представленного баланса по состоянию на 1.01.2024 числилась задолженность в сумме 2 075 548,08 рублей, в представленной отчетности за 2023 год данный показатель отсутствовал.</w:t>
      </w:r>
    </w:p>
    <w:p w:rsidR="00C127EE" w:rsidRPr="00C127EE" w:rsidRDefault="00C127EE" w:rsidP="00C127EE">
      <w:pPr>
        <w:ind w:firstLine="709"/>
        <w:jc w:val="both"/>
        <w:rPr>
          <w:rFonts w:eastAsia="Calibri"/>
          <w:sz w:val="26"/>
          <w:szCs w:val="26"/>
          <w:lang w:eastAsia="en-US"/>
        </w:rPr>
      </w:pPr>
      <w:proofErr w:type="gramStart"/>
      <w:r w:rsidRPr="00C127EE">
        <w:rPr>
          <w:sz w:val="26"/>
          <w:szCs w:val="26"/>
        </w:rPr>
        <w:t>Проведя анализ дебиторской задолженности сделан вывод о</w:t>
      </w:r>
      <w:proofErr w:type="gramEnd"/>
      <w:r w:rsidRPr="00C127EE">
        <w:rPr>
          <w:sz w:val="26"/>
          <w:szCs w:val="26"/>
        </w:rPr>
        <w:t xml:space="preserve"> том, что не ведется учет </w:t>
      </w:r>
      <w:r w:rsidRPr="00C127EE">
        <w:rPr>
          <w:rFonts w:eastAsia="Calibri"/>
          <w:sz w:val="26"/>
          <w:szCs w:val="26"/>
          <w:lang w:eastAsia="en-US"/>
        </w:rPr>
        <w:t>дебиторской задолженности по доходам:</w:t>
      </w:r>
    </w:p>
    <w:p w:rsidR="00C127EE" w:rsidRPr="00C127EE" w:rsidRDefault="00C127EE" w:rsidP="00C127EE">
      <w:pPr>
        <w:ind w:firstLine="709"/>
        <w:jc w:val="both"/>
        <w:rPr>
          <w:rFonts w:eastAsia="Calibri"/>
          <w:sz w:val="26"/>
          <w:szCs w:val="26"/>
          <w:lang w:eastAsia="en-US"/>
        </w:rPr>
      </w:pPr>
      <w:r w:rsidRPr="00C127EE">
        <w:rPr>
          <w:rFonts w:eastAsia="Calibri"/>
          <w:sz w:val="26"/>
          <w:szCs w:val="26"/>
          <w:lang w:eastAsia="en-US"/>
        </w:rPr>
        <w:t>- за предоставление в аренду земельных участков на счете 205.23 «Расчеты по доходам от платежей при пользовании природными ресурсами»</w:t>
      </w:r>
    </w:p>
    <w:p w:rsidR="00C127EE" w:rsidRPr="00C127EE" w:rsidRDefault="00C127EE" w:rsidP="00C127EE">
      <w:pPr>
        <w:ind w:firstLine="709"/>
        <w:jc w:val="both"/>
        <w:rPr>
          <w:rFonts w:eastAsia="Calibri"/>
          <w:sz w:val="26"/>
          <w:szCs w:val="26"/>
          <w:lang w:eastAsia="en-US"/>
        </w:rPr>
      </w:pPr>
      <w:r w:rsidRPr="00C127EE">
        <w:rPr>
          <w:rFonts w:eastAsia="Calibri"/>
          <w:sz w:val="26"/>
          <w:szCs w:val="26"/>
          <w:lang w:eastAsia="en-US"/>
        </w:rPr>
        <w:t xml:space="preserve">- за наем жилого помещения, предоставляемого по договорам социального найма </w:t>
      </w:r>
      <w:r w:rsidRPr="00C127EE">
        <w:rPr>
          <w:rFonts w:eastAsia="Calibri"/>
          <w:sz w:val="26"/>
          <w:szCs w:val="26"/>
        </w:rPr>
        <w:t xml:space="preserve"> </w:t>
      </w:r>
      <w:r w:rsidRPr="00C127EE">
        <w:rPr>
          <w:rFonts w:eastAsia="Calibri"/>
          <w:sz w:val="26"/>
          <w:szCs w:val="26"/>
          <w:lang w:eastAsia="en-US"/>
        </w:rPr>
        <w:t>на счете 205.29</w:t>
      </w:r>
      <w:r w:rsidRPr="00C127EE">
        <w:rPr>
          <w:sz w:val="26"/>
          <w:szCs w:val="26"/>
          <w:shd w:val="clear" w:color="auto" w:fill="FFFFFF"/>
        </w:rPr>
        <w:t xml:space="preserve"> </w:t>
      </w:r>
      <w:r w:rsidRPr="00C127EE">
        <w:rPr>
          <w:rFonts w:eastAsia="Calibri"/>
          <w:sz w:val="26"/>
          <w:szCs w:val="26"/>
          <w:lang w:eastAsia="en-US"/>
        </w:rPr>
        <w:t>«Расчеты по иным доходам от собственности».</w:t>
      </w:r>
    </w:p>
    <w:p w:rsidR="00C127EE" w:rsidRPr="00C127EE" w:rsidRDefault="00C127EE" w:rsidP="00C127EE">
      <w:pPr>
        <w:ind w:firstLine="709"/>
        <w:jc w:val="both"/>
        <w:rPr>
          <w:sz w:val="26"/>
          <w:szCs w:val="26"/>
        </w:rPr>
      </w:pPr>
      <w:r w:rsidRPr="00C127EE">
        <w:rPr>
          <w:rFonts w:eastAsia="Calibri"/>
          <w:sz w:val="26"/>
          <w:szCs w:val="26"/>
        </w:rPr>
        <w:t xml:space="preserve"> Не  начисляются пени по доходам за наем жилого помещения, предоставляемого по договорам социального найма на счете 209.45 «Расчеты по доходам от иных сумм принудительного взыскания».</w:t>
      </w:r>
    </w:p>
    <w:p w:rsidR="00C127EE" w:rsidRPr="00C127EE" w:rsidRDefault="00C127EE" w:rsidP="00C127EE">
      <w:pPr>
        <w:shd w:val="clear" w:color="auto" w:fill="FFFFFF"/>
        <w:ind w:firstLine="709"/>
        <w:jc w:val="both"/>
        <w:rPr>
          <w:spacing w:val="1"/>
          <w:sz w:val="26"/>
          <w:szCs w:val="26"/>
        </w:rPr>
      </w:pPr>
      <w:r w:rsidRPr="00C127EE">
        <w:rPr>
          <w:sz w:val="26"/>
          <w:szCs w:val="26"/>
        </w:rPr>
        <w:t xml:space="preserve">Увеличение   дебиторской задолженности по балансу сложилось в сумме – 581 678,64 рублей, что не соответствует чистому увеличению прочей дебиторской задолженности, отраженной по строке 480 отчета о финансовых результатах формы 0503121, на сумму 1 720,24 рублей. </w:t>
      </w:r>
    </w:p>
    <w:p w:rsidR="00C127EE" w:rsidRPr="00C127EE" w:rsidRDefault="00C127EE" w:rsidP="00C127EE">
      <w:pPr>
        <w:ind w:firstLine="709"/>
        <w:jc w:val="both"/>
        <w:rPr>
          <w:sz w:val="26"/>
          <w:szCs w:val="26"/>
          <w:lang w:eastAsia="ar-SA"/>
        </w:rPr>
      </w:pPr>
      <w:r w:rsidRPr="00C127EE">
        <w:rPr>
          <w:sz w:val="26"/>
          <w:szCs w:val="26"/>
          <w:shd w:val="clear" w:color="auto" w:fill="FFFFFF"/>
          <w:lang w:eastAsia="ar-SA"/>
        </w:rPr>
        <w:t>В составе бюджетной отчетности представлены «Сведения о движении нефинансовых активов»  (ф. 0503168). Информация в сведениях содержит обобщенные за отчетный период данные о движении нефинансовых активов субъекта бюджетной отчетности. Сведения по дебиторской и кредиторской задолженности (ф. 0503169</w:t>
      </w:r>
      <w:r w:rsidRPr="00C127EE">
        <w:rPr>
          <w:sz w:val="26"/>
          <w:szCs w:val="26"/>
          <w:lang w:eastAsia="ar-SA"/>
        </w:rPr>
        <w:t>) представлены в соответствии с пунктом № 167 Инструкции. Приложения составлены раздельно по дебиторской и по кредиторской задолженности раздельно по бюджетной деятельности, по средствам во временном распоряжении приложение отсутствует.</w:t>
      </w:r>
    </w:p>
    <w:p w:rsidR="00C127EE" w:rsidRPr="00C127EE" w:rsidRDefault="00C127EE" w:rsidP="00C127EE">
      <w:pPr>
        <w:ind w:firstLine="709"/>
        <w:jc w:val="both"/>
        <w:rPr>
          <w:sz w:val="26"/>
          <w:szCs w:val="26"/>
        </w:rPr>
      </w:pPr>
    </w:p>
    <w:p w:rsidR="00C127EE" w:rsidRPr="00C127EE" w:rsidRDefault="00C127EE" w:rsidP="00C127EE">
      <w:pPr>
        <w:ind w:firstLine="709"/>
        <w:jc w:val="both"/>
        <w:rPr>
          <w:sz w:val="26"/>
          <w:szCs w:val="26"/>
        </w:rPr>
      </w:pPr>
    </w:p>
    <w:p w:rsidR="00C127EE" w:rsidRPr="00C127EE" w:rsidRDefault="00C127EE" w:rsidP="00C127EE">
      <w:pPr>
        <w:pStyle w:val="a4"/>
        <w:ind w:firstLine="709"/>
        <w:jc w:val="both"/>
        <w:rPr>
          <w:rFonts w:ascii="Times New Roman" w:hAnsi="Times New Roman" w:cs="Times New Roman"/>
          <w:sz w:val="26"/>
          <w:szCs w:val="26"/>
        </w:rPr>
      </w:pPr>
    </w:p>
    <w:p w:rsidR="00C127EE" w:rsidRPr="00C127EE" w:rsidRDefault="00C127EE" w:rsidP="00C127EE">
      <w:pPr>
        <w:shd w:val="clear" w:color="auto" w:fill="FFFFFF"/>
        <w:ind w:firstLine="709"/>
        <w:jc w:val="both"/>
        <w:rPr>
          <w:sz w:val="26"/>
          <w:szCs w:val="26"/>
        </w:rPr>
      </w:pPr>
    </w:p>
    <w:p w:rsidR="00C127EE" w:rsidRPr="00C127EE" w:rsidRDefault="00C127EE" w:rsidP="00C127EE">
      <w:pPr>
        <w:shd w:val="clear" w:color="auto" w:fill="FFFFFF"/>
        <w:ind w:firstLine="709"/>
        <w:jc w:val="both"/>
        <w:rPr>
          <w:sz w:val="26"/>
          <w:szCs w:val="26"/>
        </w:rPr>
      </w:pPr>
      <w:proofErr w:type="gramStart"/>
      <w:r w:rsidRPr="00C127EE">
        <w:rPr>
          <w:spacing w:val="1"/>
          <w:sz w:val="26"/>
          <w:szCs w:val="26"/>
        </w:rPr>
        <w:t xml:space="preserve">Исходя из данных баланса (ф.0503130) установлено, что кредиторская задолженность по строке 550 раздела </w:t>
      </w:r>
      <w:r w:rsidRPr="00C127EE">
        <w:rPr>
          <w:b/>
          <w:spacing w:val="1"/>
          <w:sz w:val="26"/>
          <w:szCs w:val="26"/>
          <w:lang w:val="en-US"/>
        </w:rPr>
        <w:t>III</w:t>
      </w:r>
      <w:r w:rsidRPr="00C127EE">
        <w:rPr>
          <w:b/>
          <w:spacing w:val="1"/>
          <w:sz w:val="26"/>
          <w:szCs w:val="26"/>
        </w:rPr>
        <w:t xml:space="preserve"> баланса «Обязательства»</w:t>
      </w:r>
      <w:r w:rsidRPr="00C127EE">
        <w:rPr>
          <w:spacing w:val="1"/>
          <w:sz w:val="26"/>
          <w:szCs w:val="26"/>
        </w:rPr>
        <w:t xml:space="preserve"> на начало года составляла  14 176 546,39 рублей,  по  состоянию на 01.01.2023г. задолженность уменьшилась на  409 976,22 рублей и составила 13 766 570,17 </w:t>
      </w:r>
      <w:r w:rsidRPr="00C127EE">
        <w:rPr>
          <w:sz w:val="26"/>
          <w:szCs w:val="26"/>
        </w:rPr>
        <w:t>рублей,  что не соответствует представленным «сведениям по кредиторской задолженности» ф.0503169, согласно отчетной формы остаток на конец отчетного периода</w:t>
      </w:r>
      <w:proofErr w:type="gramEnd"/>
      <w:r w:rsidRPr="00C127EE">
        <w:rPr>
          <w:sz w:val="26"/>
          <w:szCs w:val="26"/>
        </w:rPr>
        <w:t xml:space="preserve"> </w:t>
      </w:r>
      <w:proofErr w:type="gramStart"/>
      <w:r w:rsidRPr="00C127EE">
        <w:rPr>
          <w:sz w:val="26"/>
          <w:szCs w:val="26"/>
        </w:rPr>
        <w:t>равен</w:t>
      </w:r>
      <w:proofErr w:type="gramEnd"/>
      <w:r w:rsidRPr="00C127EE">
        <w:rPr>
          <w:sz w:val="26"/>
          <w:szCs w:val="26"/>
        </w:rPr>
        <w:t xml:space="preserve"> 9 000 364,19 рубля, и  не соответствует отчету о бюджетных обязательствах ф.0503128, где сумма принятых денежных обязательств равна 0,00 рублей.</w:t>
      </w:r>
    </w:p>
    <w:p w:rsidR="00C127EE" w:rsidRPr="00C127EE" w:rsidRDefault="00C127EE" w:rsidP="00C127EE">
      <w:pPr>
        <w:suppressAutoHyphens w:val="0"/>
        <w:ind w:firstLine="709"/>
        <w:jc w:val="both"/>
        <w:rPr>
          <w:sz w:val="26"/>
          <w:szCs w:val="26"/>
        </w:rPr>
      </w:pPr>
      <w:r w:rsidRPr="00C127EE">
        <w:rPr>
          <w:sz w:val="26"/>
          <w:szCs w:val="26"/>
        </w:rPr>
        <w:t xml:space="preserve">Данные строки 430 ф. 0503121 не соответствуют изменению остатков средств по строке 800 отчета ф.0503127. По строке 800 ф.0503127 изменение остатков по расчетам равно 0,00 рублей. </w:t>
      </w:r>
    </w:p>
    <w:p w:rsidR="00C127EE" w:rsidRPr="00C127EE" w:rsidRDefault="00C127EE" w:rsidP="00C127EE">
      <w:pPr>
        <w:suppressAutoHyphens w:val="0"/>
        <w:ind w:firstLine="709"/>
        <w:jc w:val="both"/>
        <w:rPr>
          <w:spacing w:val="1"/>
          <w:sz w:val="26"/>
          <w:szCs w:val="26"/>
        </w:rPr>
      </w:pPr>
      <w:proofErr w:type="gramStart"/>
      <w:r w:rsidRPr="00C127EE">
        <w:rPr>
          <w:spacing w:val="1"/>
          <w:sz w:val="26"/>
          <w:szCs w:val="26"/>
        </w:rPr>
        <w:t xml:space="preserve">В разделе 3 отчета ф. 0503123 Отчета о движении денежных средств «Изменение остатков средств» отражено поступление и выбытие денежных средств, изменение остатков средств по строке 5000 составляет </w:t>
      </w:r>
      <w:r w:rsidRPr="00C127EE">
        <w:rPr>
          <w:sz w:val="26"/>
          <w:szCs w:val="26"/>
        </w:rPr>
        <w:t xml:space="preserve">2 978 996,09 </w:t>
      </w:r>
      <w:r w:rsidRPr="00C127EE">
        <w:rPr>
          <w:spacing w:val="1"/>
          <w:sz w:val="26"/>
          <w:szCs w:val="26"/>
        </w:rPr>
        <w:t xml:space="preserve">рублей со знаком минус, что  не соответствует  изменению остатков средств в отчете о финансовых результатах деятельности (форма 0503121) по строке 430. </w:t>
      </w:r>
      <w:proofErr w:type="gramEnd"/>
    </w:p>
    <w:p w:rsidR="00C127EE" w:rsidRPr="00C127EE" w:rsidRDefault="00C127EE" w:rsidP="00C127EE">
      <w:pPr>
        <w:ind w:firstLine="709"/>
        <w:jc w:val="both"/>
        <w:rPr>
          <w:sz w:val="26"/>
          <w:szCs w:val="26"/>
        </w:rPr>
      </w:pPr>
      <w:r w:rsidRPr="00C127EE">
        <w:rPr>
          <w:sz w:val="26"/>
          <w:szCs w:val="26"/>
        </w:rPr>
        <w:t>В составе бюджетной отчетности не представлены сведения по оценке результативности и эффективности реализации муниципальных программ муниципального образования Северо-Западное Суворовского района за 2024 год.</w:t>
      </w:r>
    </w:p>
    <w:p w:rsidR="00C127EE" w:rsidRPr="00C127EE" w:rsidRDefault="00C127EE" w:rsidP="00C127EE">
      <w:pPr>
        <w:shd w:val="clear" w:color="auto" w:fill="FFFFFF"/>
        <w:ind w:firstLine="709"/>
        <w:jc w:val="both"/>
        <w:rPr>
          <w:b/>
          <w:bCs/>
          <w:sz w:val="26"/>
          <w:szCs w:val="26"/>
        </w:rPr>
      </w:pPr>
    </w:p>
    <w:p w:rsidR="00C127EE" w:rsidRPr="00C127EE" w:rsidRDefault="00C127EE" w:rsidP="00C127EE">
      <w:pPr>
        <w:ind w:firstLine="709"/>
        <w:jc w:val="both"/>
        <w:rPr>
          <w:sz w:val="26"/>
          <w:szCs w:val="26"/>
        </w:rPr>
      </w:pPr>
      <w:r w:rsidRPr="00C127EE">
        <w:rPr>
          <w:sz w:val="26"/>
          <w:szCs w:val="26"/>
          <w:lang w:eastAsia="ar-SA"/>
        </w:rPr>
        <w:t>Данные графы 6 отчета формы 0503117 не заполнены в полном объеме.</w:t>
      </w:r>
    </w:p>
    <w:p w:rsidR="00C127EE" w:rsidRPr="00C127EE" w:rsidRDefault="00C127EE" w:rsidP="00C127EE">
      <w:pPr>
        <w:shd w:val="clear" w:color="auto" w:fill="FFFFFF"/>
        <w:ind w:firstLine="709"/>
        <w:jc w:val="both"/>
        <w:rPr>
          <w:color w:val="FF0000"/>
          <w:spacing w:val="1"/>
          <w:sz w:val="26"/>
          <w:szCs w:val="26"/>
          <w:lang w:eastAsia="ar-SA"/>
        </w:rPr>
      </w:pPr>
    </w:p>
    <w:p w:rsidR="00C127EE" w:rsidRPr="00C127EE" w:rsidRDefault="00C127EE" w:rsidP="00C127EE">
      <w:pPr>
        <w:shd w:val="clear" w:color="auto" w:fill="FFFFFF"/>
        <w:ind w:firstLine="709"/>
        <w:jc w:val="both"/>
        <w:rPr>
          <w:b/>
          <w:i/>
          <w:sz w:val="26"/>
          <w:szCs w:val="26"/>
        </w:rPr>
      </w:pPr>
      <w:r w:rsidRPr="00C127EE">
        <w:rPr>
          <w:b/>
          <w:i/>
          <w:sz w:val="26"/>
          <w:szCs w:val="26"/>
        </w:rPr>
        <w:t xml:space="preserve">В результате проведенной внешней проверки бухгалтерской отчетности администрации </w:t>
      </w:r>
      <w:r w:rsidRPr="00C127EE">
        <w:rPr>
          <w:b/>
          <w:bCs/>
          <w:i/>
          <w:spacing w:val="-1"/>
          <w:sz w:val="26"/>
          <w:szCs w:val="26"/>
        </w:rPr>
        <w:t xml:space="preserve"> муниципального образования </w:t>
      </w:r>
      <w:r w:rsidRPr="00C127EE">
        <w:rPr>
          <w:b/>
          <w:i/>
          <w:sz w:val="26"/>
          <w:szCs w:val="26"/>
        </w:rPr>
        <w:t>Северо-Западное</w:t>
      </w:r>
      <w:r w:rsidRPr="00C127EE">
        <w:rPr>
          <w:b/>
          <w:bCs/>
          <w:i/>
          <w:spacing w:val="-1"/>
          <w:sz w:val="26"/>
          <w:szCs w:val="26"/>
        </w:rPr>
        <w:t xml:space="preserve"> Суворовского района, выявлены нарушения в составлении и предоставлении сведений годовой бухгалтерской отчетности. Признать годовую бухгалтерскую отчетность администрации  муниципального образования </w:t>
      </w:r>
      <w:r w:rsidRPr="00C127EE">
        <w:rPr>
          <w:b/>
          <w:i/>
          <w:sz w:val="26"/>
          <w:szCs w:val="26"/>
        </w:rPr>
        <w:t>Северо-Западное</w:t>
      </w:r>
      <w:r w:rsidRPr="00C127EE">
        <w:rPr>
          <w:b/>
          <w:bCs/>
          <w:i/>
          <w:spacing w:val="-1"/>
          <w:sz w:val="26"/>
          <w:szCs w:val="26"/>
        </w:rPr>
        <w:t xml:space="preserve"> Суворовского района за 2024 год </w:t>
      </w:r>
      <w:r w:rsidRPr="00C127EE">
        <w:rPr>
          <w:b/>
          <w:i/>
          <w:sz w:val="26"/>
          <w:szCs w:val="26"/>
        </w:rPr>
        <w:t xml:space="preserve"> условно достоверной.</w:t>
      </w:r>
    </w:p>
    <w:p w:rsidR="00C127EE" w:rsidRPr="00C127EE" w:rsidRDefault="00C127EE" w:rsidP="00C127EE">
      <w:pPr>
        <w:shd w:val="clear" w:color="auto" w:fill="FFFFFF"/>
        <w:ind w:firstLine="709"/>
        <w:jc w:val="both"/>
        <w:rPr>
          <w:b/>
          <w:i/>
          <w:sz w:val="26"/>
          <w:szCs w:val="26"/>
        </w:rPr>
      </w:pPr>
    </w:p>
    <w:p w:rsidR="00C127EE" w:rsidRPr="00C127EE" w:rsidRDefault="00C127EE" w:rsidP="00C127EE">
      <w:pPr>
        <w:shd w:val="clear" w:color="auto" w:fill="FFFFFF"/>
        <w:ind w:firstLine="709"/>
        <w:jc w:val="both"/>
        <w:rPr>
          <w:b/>
          <w:bCs/>
          <w:sz w:val="26"/>
          <w:szCs w:val="26"/>
        </w:rPr>
      </w:pPr>
      <w:r w:rsidRPr="00C127EE">
        <w:rPr>
          <w:spacing w:val="-1"/>
          <w:sz w:val="26"/>
          <w:szCs w:val="26"/>
        </w:rPr>
        <w:t xml:space="preserve">Проведенная Ревизионной комиссией муниципального образования Суворовский </w:t>
      </w:r>
      <w:r w:rsidRPr="00C127EE">
        <w:rPr>
          <w:sz w:val="26"/>
          <w:szCs w:val="26"/>
        </w:rPr>
        <w:t xml:space="preserve">район в рамках статьи 264.4 Бюджетного кодекса Российской Федерации и Положения о бюджетном процессе в муниципальном образовании Северо-Западное  Суворовского района внешняя проверка отчета об исполнении бюджета муниципального образования Северо-Западное Суворовского района за 2024 год, позволяет сделать следующие </w:t>
      </w:r>
      <w:r w:rsidRPr="00C127EE">
        <w:rPr>
          <w:b/>
          <w:sz w:val="26"/>
          <w:szCs w:val="26"/>
        </w:rPr>
        <w:t>в</w:t>
      </w:r>
      <w:r w:rsidRPr="00C127EE">
        <w:rPr>
          <w:b/>
          <w:bCs/>
          <w:sz w:val="26"/>
          <w:szCs w:val="26"/>
        </w:rPr>
        <w:t>ыводы:</w:t>
      </w:r>
    </w:p>
    <w:p w:rsidR="00C127EE" w:rsidRPr="00C127EE" w:rsidRDefault="00C127EE" w:rsidP="00C127EE">
      <w:pPr>
        <w:shd w:val="clear" w:color="auto" w:fill="FFFFFF"/>
        <w:ind w:firstLine="709"/>
        <w:jc w:val="both"/>
        <w:rPr>
          <w:b/>
          <w:bCs/>
          <w:sz w:val="26"/>
          <w:szCs w:val="26"/>
        </w:rPr>
      </w:pPr>
    </w:p>
    <w:p w:rsidR="00C127EE" w:rsidRPr="00C127EE" w:rsidRDefault="00C127EE" w:rsidP="00C127EE">
      <w:pPr>
        <w:shd w:val="clear" w:color="auto" w:fill="FFFFFF"/>
        <w:ind w:firstLine="709"/>
        <w:jc w:val="both"/>
        <w:rPr>
          <w:spacing w:val="-1"/>
          <w:sz w:val="26"/>
          <w:szCs w:val="26"/>
        </w:rPr>
      </w:pPr>
      <w:r w:rsidRPr="00C127EE">
        <w:rPr>
          <w:sz w:val="26"/>
          <w:szCs w:val="26"/>
        </w:rPr>
        <w:t>Бюджет муниципального образования Северо-Западное Суворовского района за 2024 год исполнен по доходам в сумме 206 797,82753  тыс. рублей или на 89,3  %  к  плану года</w:t>
      </w:r>
      <w:r w:rsidRPr="00C127EE">
        <w:rPr>
          <w:spacing w:val="-1"/>
          <w:sz w:val="26"/>
          <w:szCs w:val="26"/>
        </w:rPr>
        <w:t>, по расходам в сумме  203 825,72040 тыс. рублей или 86,4 %</w:t>
      </w:r>
      <w:r w:rsidRPr="00C127EE">
        <w:rPr>
          <w:sz w:val="26"/>
          <w:szCs w:val="26"/>
        </w:rPr>
        <w:t xml:space="preserve">  к  уточненному плану года.   Превышение   доходов над расходами (профицит) в сумме 2 972,10713 тыс. рублей, при планируемом дефиците  в сумме  4 247,64268 тыс. рублей.</w:t>
      </w:r>
    </w:p>
    <w:p w:rsidR="00C127EE" w:rsidRPr="00C127EE" w:rsidRDefault="00C127EE" w:rsidP="00C127EE">
      <w:pPr>
        <w:pStyle w:val="ConsPlusTitle"/>
        <w:widowControl/>
        <w:ind w:firstLine="709"/>
        <w:jc w:val="both"/>
        <w:rPr>
          <w:b w:val="0"/>
          <w:bCs w:val="0"/>
          <w:sz w:val="26"/>
          <w:szCs w:val="26"/>
        </w:rPr>
      </w:pPr>
      <w:r w:rsidRPr="00C127EE">
        <w:rPr>
          <w:b w:val="0"/>
          <w:spacing w:val="-1"/>
          <w:sz w:val="26"/>
          <w:szCs w:val="26"/>
        </w:rPr>
        <w:t xml:space="preserve">Бюджет муниципального образования </w:t>
      </w:r>
      <w:r w:rsidRPr="00C127EE">
        <w:rPr>
          <w:b w:val="0"/>
          <w:sz w:val="26"/>
          <w:szCs w:val="26"/>
        </w:rPr>
        <w:t>Северо-Западное</w:t>
      </w:r>
      <w:r w:rsidRPr="00C127EE">
        <w:rPr>
          <w:b w:val="0"/>
          <w:spacing w:val="-1"/>
          <w:sz w:val="26"/>
          <w:szCs w:val="26"/>
        </w:rPr>
        <w:t xml:space="preserve"> Суворовского района по доходам </w:t>
      </w:r>
      <w:r w:rsidRPr="00C127EE">
        <w:rPr>
          <w:b w:val="0"/>
          <w:sz w:val="26"/>
          <w:szCs w:val="26"/>
        </w:rPr>
        <w:t xml:space="preserve">и расходам в течение планового периода уточнялся три раза решениями  Собрания депутатов муниципального образования Северо-Западное Суворовского района. </w:t>
      </w:r>
      <w:r w:rsidRPr="00C127EE">
        <w:rPr>
          <w:b w:val="0"/>
          <w:bCs w:val="0"/>
          <w:sz w:val="26"/>
          <w:szCs w:val="26"/>
        </w:rPr>
        <w:t xml:space="preserve">При внесении изменений в ведомственную и функциональную структуру </w:t>
      </w:r>
      <w:r w:rsidRPr="00C127EE">
        <w:rPr>
          <w:b w:val="0"/>
          <w:bCs w:val="0"/>
          <w:sz w:val="26"/>
          <w:szCs w:val="26"/>
        </w:rPr>
        <w:lastRenderedPageBreak/>
        <w:t>расходов бюджета, соответствующие изменения вносились в основные характеристики бюджета: объем доходов, расходов, размер дефицита бюджета, размер резервного фонда, объем муниципального долга.</w:t>
      </w:r>
    </w:p>
    <w:p w:rsidR="00C127EE" w:rsidRPr="00C127EE" w:rsidRDefault="00C127EE" w:rsidP="00C127EE">
      <w:pPr>
        <w:pStyle w:val="ConsPlusTitle"/>
        <w:widowControl/>
        <w:ind w:firstLine="709"/>
        <w:jc w:val="both"/>
        <w:rPr>
          <w:b w:val="0"/>
          <w:spacing w:val="-1"/>
          <w:sz w:val="26"/>
          <w:szCs w:val="26"/>
        </w:rPr>
      </w:pPr>
      <w:proofErr w:type="gramStart"/>
      <w:r w:rsidRPr="00C127EE">
        <w:rPr>
          <w:b w:val="0"/>
          <w:spacing w:val="-1"/>
          <w:sz w:val="26"/>
          <w:szCs w:val="26"/>
        </w:rPr>
        <w:t xml:space="preserve">Корректировка доходной части бюджета муниципального образования Северо-Западное Суворовского района в течение года </w:t>
      </w:r>
      <w:r w:rsidRPr="00C127EE">
        <w:rPr>
          <w:b w:val="0"/>
          <w:sz w:val="26"/>
          <w:szCs w:val="26"/>
        </w:rPr>
        <w:t xml:space="preserve"> произведена в сторону увеличения на  сумму 76 854,16936  тыс. рублей или на 49,7 %, в том числе за счет увеличения налоговых и неналоговых доходов на сумму 5 885,54808 тыс. рублей,  </w:t>
      </w:r>
      <w:r w:rsidRPr="00C127EE">
        <w:rPr>
          <w:b w:val="0"/>
          <w:spacing w:val="-1"/>
          <w:sz w:val="26"/>
          <w:szCs w:val="26"/>
        </w:rPr>
        <w:t>безвозмездных поступлений бюджета муниципального образования скорректировано в сторону увеличения  на сумму 70 968,62128 тыс. рублей в части предоставления субсидий</w:t>
      </w:r>
      <w:proofErr w:type="gramEnd"/>
      <w:r w:rsidRPr="00C127EE">
        <w:rPr>
          <w:b w:val="0"/>
          <w:spacing w:val="-1"/>
          <w:sz w:val="26"/>
          <w:szCs w:val="26"/>
        </w:rPr>
        <w:t xml:space="preserve"> и иных межбюджетных трансфертов.</w:t>
      </w:r>
    </w:p>
    <w:p w:rsidR="00C127EE" w:rsidRPr="00C127EE" w:rsidRDefault="00C127EE" w:rsidP="00C127EE">
      <w:pPr>
        <w:pStyle w:val="ConsPlusTitle"/>
        <w:widowControl/>
        <w:ind w:firstLine="709"/>
        <w:jc w:val="both"/>
        <w:rPr>
          <w:b w:val="0"/>
          <w:bCs w:val="0"/>
          <w:sz w:val="26"/>
          <w:szCs w:val="26"/>
        </w:rPr>
      </w:pPr>
      <w:r w:rsidRPr="00C127EE">
        <w:rPr>
          <w:b w:val="0"/>
          <w:spacing w:val="-1"/>
          <w:sz w:val="26"/>
          <w:szCs w:val="26"/>
        </w:rPr>
        <w:t xml:space="preserve">Корректировка расходной части бюджета муниципального образования Северо-Западное Суворовского района в течение года </w:t>
      </w:r>
      <w:r w:rsidRPr="00C127EE">
        <w:rPr>
          <w:b w:val="0"/>
          <w:sz w:val="26"/>
          <w:szCs w:val="26"/>
        </w:rPr>
        <w:t xml:space="preserve"> произведена в сторону увеличения на  сумму 79 876,61496  тыс. рублей или на 51,2 %</w:t>
      </w:r>
    </w:p>
    <w:p w:rsidR="00C127EE" w:rsidRPr="00C127EE" w:rsidRDefault="00C127EE" w:rsidP="00C127EE">
      <w:pPr>
        <w:shd w:val="clear" w:color="auto" w:fill="FFFFFF"/>
        <w:ind w:firstLine="709"/>
        <w:jc w:val="both"/>
        <w:rPr>
          <w:spacing w:val="-1"/>
          <w:sz w:val="26"/>
          <w:szCs w:val="26"/>
        </w:rPr>
      </w:pPr>
    </w:p>
    <w:p w:rsidR="00C127EE" w:rsidRPr="00C127EE" w:rsidRDefault="00C127EE" w:rsidP="00C127EE">
      <w:pPr>
        <w:ind w:firstLine="709"/>
        <w:jc w:val="both"/>
        <w:rPr>
          <w:sz w:val="26"/>
          <w:szCs w:val="26"/>
        </w:rPr>
      </w:pPr>
      <w:r w:rsidRPr="00C127EE">
        <w:rPr>
          <w:sz w:val="26"/>
          <w:szCs w:val="26"/>
        </w:rPr>
        <w:t>В составе бюджетной отчетности не представлены сведения по оценке результативности и эффективности реализации муниципальных программ муниципального образования Северо-Западное Суворовского района за 2024 год.</w:t>
      </w:r>
    </w:p>
    <w:p w:rsidR="00C127EE" w:rsidRPr="00C127EE" w:rsidRDefault="00C127EE" w:rsidP="00C127EE">
      <w:pPr>
        <w:shd w:val="clear" w:color="auto" w:fill="FFFFFF"/>
        <w:ind w:firstLine="709"/>
        <w:jc w:val="both"/>
        <w:rPr>
          <w:bCs/>
          <w:spacing w:val="-1"/>
          <w:sz w:val="26"/>
          <w:szCs w:val="26"/>
        </w:rPr>
      </w:pPr>
      <w:r w:rsidRPr="00C127EE">
        <w:rPr>
          <w:sz w:val="26"/>
          <w:szCs w:val="26"/>
        </w:rPr>
        <w:t xml:space="preserve">При проведении  внешней </w:t>
      </w:r>
      <w:proofErr w:type="gramStart"/>
      <w:r w:rsidRPr="00C127EE">
        <w:rPr>
          <w:sz w:val="26"/>
          <w:szCs w:val="26"/>
        </w:rPr>
        <w:t>проверки проекта решения</w:t>
      </w:r>
      <w:r w:rsidRPr="00C127EE">
        <w:rPr>
          <w:bCs/>
          <w:spacing w:val="-1"/>
          <w:sz w:val="26"/>
          <w:szCs w:val="26"/>
        </w:rPr>
        <w:t xml:space="preserve"> Собрания депутатов муниципального образования</w:t>
      </w:r>
      <w:proofErr w:type="gramEnd"/>
      <w:r w:rsidRPr="00C127EE">
        <w:rPr>
          <w:bCs/>
          <w:spacing w:val="-1"/>
          <w:sz w:val="26"/>
          <w:szCs w:val="26"/>
        </w:rPr>
        <w:t xml:space="preserve"> </w:t>
      </w:r>
      <w:r w:rsidRPr="00C127EE">
        <w:rPr>
          <w:sz w:val="26"/>
          <w:szCs w:val="26"/>
        </w:rPr>
        <w:t>Северо-Западное</w:t>
      </w:r>
      <w:r w:rsidRPr="00C127EE">
        <w:rPr>
          <w:bCs/>
          <w:spacing w:val="-1"/>
          <w:sz w:val="26"/>
          <w:szCs w:val="26"/>
        </w:rPr>
        <w:t xml:space="preserve"> Суворовского района «Об исполнении бюджета муниципального образования </w:t>
      </w:r>
      <w:r w:rsidRPr="00C127EE">
        <w:rPr>
          <w:sz w:val="26"/>
          <w:szCs w:val="26"/>
        </w:rPr>
        <w:t>Северо-Западное</w:t>
      </w:r>
      <w:r w:rsidRPr="00C127EE">
        <w:rPr>
          <w:bCs/>
          <w:spacing w:val="-1"/>
          <w:sz w:val="26"/>
          <w:szCs w:val="26"/>
        </w:rPr>
        <w:t xml:space="preserve"> Суворовского района за 2024 год» выявлены следующие замечания:</w:t>
      </w:r>
    </w:p>
    <w:p w:rsidR="00C127EE" w:rsidRPr="00C127EE" w:rsidRDefault="00C127EE" w:rsidP="00C127EE">
      <w:pPr>
        <w:shd w:val="clear" w:color="auto" w:fill="FFFFFF"/>
        <w:ind w:firstLine="709"/>
        <w:jc w:val="both"/>
        <w:rPr>
          <w:bCs/>
          <w:spacing w:val="-1"/>
          <w:sz w:val="26"/>
          <w:szCs w:val="26"/>
        </w:rPr>
      </w:pPr>
      <w:r w:rsidRPr="00C127EE">
        <w:rPr>
          <w:bCs/>
          <w:spacing w:val="-1"/>
          <w:sz w:val="26"/>
          <w:szCs w:val="26"/>
        </w:rPr>
        <w:t>а) в текстовой части абзаца 4 пункта второго неверно указан номер приложения;</w:t>
      </w:r>
    </w:p>
    <w:p w:rsidR="00C127EE" w:rsidRPr="00C127EE" w:rsidRDefault="00C127EE" w:rsidP="00C127EE">
      <w:pPr>
        <w:shd w:val="clear" w:color="auto" w:fill="FFFFFF"/>
        <w:ind w:firstLine="709"/>
        <w:jc w:val="both"/>
        <w:rPr>
          <w:bCs/>
          <w:spacing w:val="-1"/>
          <w:sz w:val="26"/>
          <w:szCs w:val="26"/>
        </w:rPr>
      </w:pPr>
      <w:r w:rsidRPr="00C127EE">
        <w:rPr>
          <w:bCs/>
          <w:spacing w:val="-1"/>
          <w:sz w:val="26"/>
          <w:szCs w:val="26"/>
        </w:rPr>
        <w:t>б) в приложении 1 по строке 1 16 07010 10 0000 140в графах 3 и 4 после запятой шесть цифр;</w:t>
      </w:r>
    </w:p>
    <w:p w:rsidR="00C127EE" w:rsidRPr="00C127EE" w:rsidRDefault="00C127EE" w:rsidP="00C127EE">
      <w:pPr>
        <w:shd w:val="clear" w:color="auto" w:fill="FFFFFF"/>
        <w:ind w:firstLine="709"/>
        <w:jc w:val="both"/>
        <w:rPr>
          <w:bCs/>
          <w:spacing w:val="-1"/>
          <w:sz w:val="26"/>
          <w:szCs w:val="26"/>
        </w:rPr>
      </w:pPr>
      <w:r w:rsidRPr="00C127EE">
        <w:rPr>
          <w:bCs/>
          <w:spacing w:val="-1"/>
          <w:sz w:val="26"/>
          <w:szCs w:val="26"/>
        </w:rPr>
        <w:t>в) в приложении 1 строка 2 02 40014 10 0000 150 графы 3 и 4 не соответствуют графам 3 и 4  строки 2 02 40014 00 0000 150;</w:t>
      </w:r>
    </w:p>
    <w:p w:rsidR="00C127EE" w:rsidRPr="00C127EE" w:rsidRDefault="00C127EE" w:rsidP="00C127EE">
      <w:pPr>
        <w:shd w:val="clear" w:color="auto" w:fill="FFFFFF"/>
        <w:ind w:firstLine="709"/>
        <w:jc w:val="both"/>
        <w:rPr>
          <w:bCs/>
          <w:spacing w:val="-1"/>
          <w:sz w:val="26"/>
          <w:szCs w:val="26"/>
        </w:rPr>
      </w:pPr>
      <w:r w:rsidRPr="00C127EE">
        <w:rPr>
          <w:bCs/>
          <w:spacing w:val="-1"/>
          <w:sz w:val="26"/>
          <w:szCs w:val="26"/>
        </w:rPr>
        <w:t xml:space="preserve">г) в приложениях 2,3 строка 0502 35 2 01 </w:t>
      </w:r>
      <w:r w:rsidRPr="00C127EE">
        <w:rPr>
          <w:bCs/>
          <w:spacing w:val="-1"/>
          <w:sz w:val="26"/>
          <w:szCs w:val="26"/>
          <w:lang w:val="en-US"/>
        </w:rPr>
        <w:t>S</w:t>
      </w:r>
      <w:r w:rsidRPr="00C127EE">
        <w:rPr>
          <w:bCs/>
          <w:spacing w:val="-1"/>
          <w:sz w:val="26"/>
          <w:szCs w:val="26"/>
        </w:rPr>
        <w:t xml:space="preserve">0390 графы 9 и 10 соответственно, не идентичны строке 0502 35 2 01 </w:t>
      </w:r>
      <w:r w:rsidRPr="00C127EE">
        <w:rPr>
          <w:bCs/>
          <w:spacing w:val="-1"/>
          <w:sz w:val="26"/>
          <w:szCs w:val="26"/>
          <w:lang w:val="en-US"/>
        </w:rPr>
        <w:t>S</w:t>
      </w:r>
      <w:r w:rsidRPr="00C127EE">
        <w:rPr>
          <w:bCs/>
          <w:spacing w:val="-1"/>
          <w:sz w:val="26"/>
          <w:szCs w:val="26"/>
        </w:rPr>
        <w:t>0390 240.</w:t>
      </w:r>
    </w:p>
    <w:p w:rsidR="00C127EE" w:rsidRPr="00C127EE" w:rsidRDefault="00C127EE" w:rsidP="00C127EE">
      <w:pPr>
        <w:shd w:val="clear" w:color="auto" w:fill="FFFFFF"/>
        <w:ind w:firstLine="709"/>
        <w:jc w:val="both"/>
        <w:rPr>
          <w:bCs/>
          <w:sz w:val="26"/>
          <w:szCs w:val="26"/>
        </w:rPr>
      </w:pPr>
    </w:p>
    <w:p w:rsidR="00C127EE" w:rsidRPr="00C127EE" w:rsidRDefault="00C127EE" w:rsidP="00C127EE">
      <w:pPr>
        <w:shd w:val="clear" w:color="auto" w:fill="FFFFFF"/>
        <w:ind w:firstLine="709"/>
        <w:jc w:val="both"/>
        <w:rPr>
          <w:b/>
          <w:i/>
          <w:sz w:val="26"/>
          <w:szCs w:val="26"/>
        </w:rPr>
      </w:pPr>
      <w:proofErr w:type="gramStart"/>
      <w:r w:rsidRPr="00C127EE">
        <w:rPr>
          <w:b/>
          <w:i/>
          <w:sz w:val="26"/>
          <w:szCs w:val="26"/>
        </w:rPr>
        <w:t>В результате проведенной внешней проверки проекта решения</w:t>
      </w:r>
      <w:r w:rsidRPr="00C127EE">
        <w:rPr>
          <w:b/>
          <w:bCs/>
          <w:i/>
          <w:spacing w:val="-1"/>
          <w:sz w:val="26"/>
          <w:szCs w:val="26"/>
        </w:rPr>
        <w:t xml:space="preserve"> Собрания депутатов муниципального образования </w:t>
      </w:r>
      <w:r w:rsidRPr="00C127EE">
        <w:rPr>
          <w:b/>
          <w:i/>
          <w:sz w:val="26"/>
          <w:szCs w:val="26"/>
        </w:rPr>
        <w:t>Северо-Западное</w:t>
      </w:r>
      <w:r w:rsidRPr="00C127EE">
        <w:rPr>
          <w:b/>
          <w:bCs/>
          <w:i/>
          <w:spacing w:val="-1"/>
          <w:sz w:val="26"/>
          <w:szCs w:val="26"/>
        </w:rPr>
        <w:t xml:space="preserve"> Суворовского района «Об исполнении бюджета муниципального образования </w:t>
      </w:r>
      <w:r w:rsidRPr="00C127EE">
        <w:rPr>
          <w:b/>
          <w:i/>
          <w:sz w:val="26"/>
          <w:szCs w:val="26"/>
        </w:rPr>
        <w:t>Северо-Западное</w:t>
      </w:r>
      <w:r w:rsidRPr="00C127EE">
        <w:rPr>
          <w:b/>
          <w:bCs/>
          <w:i/>
          <w:spacing w:val="-1"/>
          <w:sz w:val="26"/>
          <w:szCs w:val="26"/>
        </w:rPr>
        <w:t xml:space="preserve"> Суворовского района за 2024 год», Ревизионная комиссия муниципального образования Суворовский район рекомендует внести изменения в проект, и после внесенных изменений рассмотреть вопрос о принятии данного Решения на собрании депутатов МО Северо-Западное Суворовского района. </w:t>
      </w:r>
      <w:proofErr w:type="gramEnd"/>
    </w:p>
    <w:p w:rsidR="00C127EE" w:rsidRPr="00C127EE" w:rsidRDefault="00C127EE" w:rsidP="00C127EE">
      <w:pPr>
        <w:jc w:val="center"/>
        <w:rPr>
          <w:sz w:val="26"/>
          <w:szCs w:val="26"/>
        </w:rPr>
      </w:pPr>
      <w:r>
        <w:rPr>
          <w:sz w:val="26"/>
          <w:szCs w:val="26"/>
        </w:rPr>
        <w:t>___________________</w:t>
      </w:r>
    </w:p>
    <w:sectPr w:rsidR="00C127EE" w:rsidRPr="00C12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3F"/>
    <w:rsid w:val="00600E3F"/>
    <w:rsid w:val="00BA11D1"/>
    <w:rsid w:val="00C1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E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7EE"/>
    <w:pPr>
      <w:ind w:left="720"/>
      <w:contextualSpacing/>
    </w:pPr>
  </w:style>
  <w:style w:type="paragraph" w:customStyle="1" w:styleId="ConsPlusTitle">
    <w:name w:val="ConsPlusTitle"/>
    <w:rsid w:val="00C127E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qFormat/>
    <w:rsid w:val="00C127EE"/>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E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7EE"/>
    <w:pPr>
      <w:ind w:left="720"/>
      <w:contextualSpacing/>
    </w:pPr>
  </w:style>
  <w:style w:type="paragraph" w:customStyle="1" w:styleId="ConsPlusTitle">
    <w:name w:val="ConsPlusTitle"/>
    <w:rsid w:val="00C127E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qFormat/>
    <w:rsid w:val="00C127EE"/>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Revkom</dc:creator>
  <cp:keywords/>
  <dc:description/>
  <cp:lastModifiedBy>Revkom</cp:lastModifiedBy>
  <cp:revision>2</cp:revision>
  <dcterms:created xsi:type="dcterms:W3CDTF">2025-05-15T05:18:00Z</dcterms:created>
  <dcterms:modified xsi:type="dcterms:W3CDTF">2025-05-15T06:35:00Z</dcterms:modified>
</cp:coreProperties>
</file>